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50" w:line="360" w:lineRule="auto"/>
        <w:jc w:val="center"/>
        <w:rPr>
          <w:rFonts w:ascii="宋体" w:hAnsi="宋体"/>
          <w:b/>
          <w:sz w:val="36"/>
          <w:szCs w:val="36"/>
          <w:highlight w:val="none"/>
        </w:rPr>
      </w:pPr>
      <w:bookmarkStart w:id="3" w:name="_GoBack"/>
      <w:bookmarkEnd w:id="3"/>
      <w:r>
        <w:rPr>
          <w:rFonts w:hint="eastAsia" w:ascii="宋体" w:hAnsi="宋体"/>
          <w:b/>
          <w:sz w:val="36"/>
          <w:szCs w:val="36"/>
          <w:highlight w:val="none"/>
        </w:rPr>
        <w:t>北京市高等教育自学考试课程考试大纲</w:t>
      </w:r>
    </w:p>
    <w:p>
      <w:pPr>
        <w:spacing w:line="360" w:lineRule="auto"/>
        <w:ind w:firstLine="211" w:firstLineChars="100"/>
        <w:rPr>
          <w:rFonts w:hint="eastAsia" w:eastAsia="宋体"/>
          <w:b/>
          <w:highlight w:val="none"/>
          <w:lang w:val="en-US" w:eastAsia="zh-CN"/>
        </w:rPr>
      </w:pPr>
      <w:r>
        <w:rPr>
          <w:rFonts w:hint="eastAsia"/>
          <w:b/>
          <w:highlight w:val="none"/>
        </w:rPr>
        <w:t xml:space="preserve">课程名称：数字人力资源管理      课程代码：14911（笔试）     </w:t>
      </w:r>
      <w:r>
        <w:rPr>
          <w:rFonts w:hint="eastAsia"/>
          <w:b/>
          <w:highlight w:val="none"/>
          <w:lang w:val="en-US" w:eastAsia="zh-CN"/>
        </w:rPr>
        <w:t xml:space="preserve">  </w:t>
      </w:r>
      <w:r>
        <w:rPr>
          <w:rFonts w:hint="eastAsia"/>
          <w:b/>
          <w:highlight w:val="none"/>
        </w:rPr>
        <w:t xml:space="preserve">  2024年9月</w:t>
      </w:r>
      <w:r>
        <w:rPr>
          <w:rFonts w:hint="eastAsia"/>
          <w:b/>
          <w:highlight w:val="none"/>
          <w:lang w:val="en-US" w:eastAsia="zh-CN"/>
        </w:rPr>
        <w:t>版</w:t>
      </w:r>
    </w:p>
    <w:p>
      <w:pPr>
        <w:spacing w:beforeLines="100" w:afterLines="100" w:line="360" w:lineRule="auto"/>
        <w:jc w:val="center"/>
        <w:rPr>
          <w:rFonts w:hint="eastAsia" w:eastAsia="宋体"/>
          <w:b/>
          <w:sz w:val="28"/>
          <w:highlight w:val="none"/>
          <w:lang w:val="en-US" w:eastAsia="zh-CN"/>
        </w:rPr>
      </w:pPr>
      <w:r>
        <w:rPr>
          <w:rFonts w:hint="eastAsia"/>
          <w:b/>
          <w:sz w:val="28"/>
          <w:highlight w:val="none"/>
        </w:rPr>
        <w:t>第一部分</w:t>
      </w:r>
      <w:r>
        <w:rPr>
          <w:b/>
          <w:sz w:val="28"/>
          <w:highlight w:val="none"/>
        </w:rPr>
        <w:t xml:space="preserve">    </w:t>
      </w:r>
      <w:r>
        <w:rPr>
          <w:rFonts w:hint="eastAsia"/>
          <w:b/>
          <w:sz w:val="28"/>
          <w:highlight w:val="none"/>
        </w:rPr>
        <w:t>课程性质与设置目的</w:t>
      </w:r>
      <w:r>
        <w:rPr>
          <w:rFonts w:hint="eastAsia"/>
          <w:b/>
          <w:sz w:val="28"/>
          <w:highlight w:val="none"/>
          <w:lang w:val="en-US" w:eastAsia="zh-CN"/>
        </w:rPr>
        <w:t xml:space="preserve"> </w:t>
      </w:r>
    </w:p>
    <w:p>
      <w:pPr>
        <w:spacing w:line="360" w:lineRule="auto"/>
        <w:rPr>
          <w:b/>
          <w:highlight w:val="none"/>
        </w:rPr>
      </w:pPr>
      <w:r>
        <w:rPr>
          <w:rFonts w:hint="eastAsia"/>
          <w:b/>
          <w:highlight w:val="none"/>
        </w:rPr>
        <w:t>一、课程性质与特点</w:t>
      </w:r>
    </w:p>
    <w:p>
      <w:pPr>
        <w:spacing w:line="360" w:lineRule="auto"/>
        <w:ind w:left="199" w:leftChars="95" w:firstLine="210" w:firstLineChars="100"/>
        <w:rPr>
          <w:highlight w:val="none"/>
        </w:rPr>
      </w:pPr>
      <w:r>
        <w:rPr>
          <w:rFonts w:hint="eastAsia"/>
          <w:highlight w:val="none"/>
        </w:rPr>
        <w:t>《数字人力资源管理》是北京市高等教育自学考试人力资源管理（专升本）专业的一门选修课程，是完成公共基础课程和专业核心课程学习后开设的专业选考课。随着数字技术的快速发展，数字技术对人力资源管理模式、人力资源管理者和被管理者的影响逐渐萌芽。数字人力资源管理是符合新时代趋势的人力资源管理转型与发展方向，能够有效赋能招聘、培训、薪酬、绩效和工作设计等模块，也带来了有关人才治理、道德伦理、职业发展、产业等问题的讨论。本课程强调基础理论知识与实践应用学习相结合，是一门专业性和实践性强，具有重要社会应用价值和现实意义的课程。</w:t>
      </w:r>
    </w:p>
    <w:p>
      <w:pPr>
        <w:spacing w:beforeLines="50" w:line="360" w:lineRule="auto"/>
        <w:rPr>
          <w:b/>
          <w:highlight w:val="none"/>
        </w:rPr>
      </w:pPr>
      <w:r>
        <w:rPr>
          <w:rFonts w:hint="eastAsia"/>
          <w:b/>
          <w:highlight w:val="none"/>
        </w:rPr>
        <w:t>二、课程目标与基本要求</w:t>
      </w:r>
    </w:p>
    <w:p>
      <w:pPr>
        <w:spacing w:line="360" w:lineRule="auto"/>
        <w:ind w:firstLine="420"/>
        <w:rPr>
          <w:highlight w:val="none"/>
        </w:rPr>
      </w:pPr>
      <w:r>
        <w:rPr>
          <w:rFonts w:hint="eastAsia"/>
          <w:highlight w:val="none"/>
        </w:rPr>
        <w:t>本课程的目标是全面贯彻落实立德树人根本任务，使学习者迅速掌握有关数字人力资源管理的全方位内容。课程基本要求是掌握数字人力资源管理概念与理论，熟练运用人力资源管理数字化转型条件，探讨数字赋能的招聘、培训、薪酬、绩效和工作设计，并就数字化带来的道德伦理话题、个体发展与产业机遇等进行分析。</w:t>
      </w:r>
    </w:p>
    <w:p>
      <w:pPr>
        <w:spacing w:line="360" w:lineRule="auto"/>
        <w:ind w:firstLine="420"/>
        <w:rPr>
          <w:rFonts w:hint="eastAsia"/>
          <w:highlight w:val="none"/>
        </w:rPr>
      </w:pPr>
      <w:r>
        <w:rPr>
          <w:rFonts w:hint="eastAsia"/>
          <w:highlight w:val="none"/>
        </w:rPr>
        <w:t>本课程考核的章节是：第一章（ 第一、二、五节），第二章（第一、二、五节），第三章（第一、二、五节），第四章（第二、三、五节），第五章（第二、三、五节），第六章（第一、二、三、五节），第七章（第一、二、三、五节），第八章（第一、二、三、五节），第九章（第一、二、五节）。</w:t>
      </w:r>
    </w:p>
    <w:p>
      <w:pPr>
        <w:spacing w:line="360" w:lineRule="auto"/>
        <w:ind w:firstLine="420"/>
        <w:rPr>
          <w:rFonts w:hint="eastAsia"/>
          <w:highlight w:val="none"/>
        </w:rPr>
      </w:pPr>
      <w:r>
        <w:rPr>
          <w:rFonts w:hint="eastAsia"/>
          <w:highlight w:val="none"/>
        </w:rPr>
        <w:t>其中重点章节为：第一章（第一、二、五节），第二章（第二、五节），第三章（第一、二、五节）、第四章（第二、三、五节），第五章（第二、五节），第六章（第一、二、三、五节），第七章（第一、二、三、五节），第八章（第一、二、三、五节），第九章（第五节）。</w:t>
      </w:r>
    </w:p>
    <w:p>
      <w:pPr>
        <w:spacing w:line="360" w:lineRule="auto"/>
        <w:ind w:firstLine="420"/>
        <w:rPr>
          <w:highlight w:val="none"/>
        </w:rPr>
      </w:pPr>
      <w:r>
        <w:rPr>
          <w:rFonts w:hint="eastAsia"/>
          <w:highlight w:val="none"/>
        </w:rPr>
        <w:t>不考核章节为：第一章（第三、四节），第二章（第三、四节），第三章（第三、四节），第四章（第一、四节），第五章（第一、四节），第六章（第四节），第七章（第四节），第八章（第四节），第九章（第三、四节）。</w:t>
      </w:r>
    </w:p>
    <w:p>
      <w:pPr>
        <w:spacing w:beforeLines="50" w:line="360" w:lineRule="auto"/>
        <w:rPr>
          <w:b/>
          <w:highlight w:val="none"/>
        </w:rPr>
      </w:pPr>
      <w:r>
        <w:rPr>
          <w:rFonts w:hint="eastAsia"/>
          <w:b/>
          <w:highlight w:val="none"/>
        </w:rPr>
        <w:t>三、与本专业其他课程的关系</w:t>
      </w:r>
    </w:p>
    <w:p>
      <w:pPr>
        <w:spacing w:line="360" w:lineRule="auto"/>
        <w:ind w:firstLine="420"/>
        <w:rPr>
          <w:highlight w:val="none"/>
        </w:rPr>
      </w:pPr>
      <w:r>
        <w:rPr>
          <w:rFonts w:hint="eastAsia"/>
          <w:highlight w:val="none"/>
        </w:rPr>
        <w:t>本课程是高等教育自学考试人力资源管理专业（专升本）学习计划中的选修课程，它与高等教育自学考试人力资源管理专业（专升本）的其他课程有着密切的关系，共同构成了高等教育自学考试人力资源管理（专升本）专业完整的专业知识与实践学习</w:t>
      </w:r>
      <w:r>
        <w:rPr>
          <w:rFonts w:hint="eastAsia" w:ascii="宋体" w:hAnsi="宋体"/>
          <w:szCs w:val="21"/>
          <w:highlight w:val="none"/>
        </w:rPr>
        <w:t>课程体系。</w:t>
      </w:r>
    </w:p>
    <w:p>
      <w:pPr>
        <w:spacing w:beforeLines="100" w:afterLines="100" w:line="360" w:lineRule="auto"/>
        <w:jc w:val="center"/>
        <w:rPr>
          <w:sz w:val="28"/>
          <w:highlight w:val="none"/>
        </w:rPr>
      </w:pPr>
      <w:r>
        <w:rPr>
          <w:rFonts w:hint="eastAsia"/>
          <w:b/>
          <w:sz w:val="28"/>
          <w:highlight w:val="none"/>
        </w:rPr>
        <w:t>第二部分</w:t>
      </w:r>
      <w:r>
        <w:rPr>
          <w:b/>
          <w:sz w:val="28"/>
          <w:highlight w:val="none"/>
        </w:rPr>
        <w:t xml:space="preserve">   </w:t>
      </w:r>
      <w:r>
        <w:rPr>
          <w:rFonts w:hint="eastAsia"/>
          <w:b/>
          <w:sz w:val="28"/>
          <w:highlight w:val="none"/>
        </w:rPr>
        <w:t>考核内容与考核目标</w:t>
      </w:r>
    </w:p>
    <w:p>
      <w:pPr>
        <w:spacing w:beforeLines="100" w:afterLines="50" w:line="360" w:lineRule="auto"/>
        <w:jc w:val="center"/>
        <w:rPr>
          <w:b/>
          <w:highlight w:val="none"/>
        </w:rPr>
      </w:pPr>
      <w:r>
        <w:rPr>
          <w:rFonts w:hint="eastAsia"/>
          <w:b/>
          <w:highlight w:val="none"/>
        </w:rPr>
        <w:t>第1章   数字人力资源管理概论</w:t>
      </w:r>
    </w:p>
    <w:p>
      <w:pPr>
        <w:spacing w:line="360" w:lineRule="auto"/>
        <w:rPr>
          <w:b/>
          <w:highlight w:val="none"/>
        </w:rPr>
      </w:pPr>
      <w:r>
        <w:rPr>
          <w:rFonts w:hint="eastAsia"/>
          <w:b/>
          <w:highlight w:val="none"/>
        </w:rPr>
        <w:t>一、学习目的与要求</w:t>
      </w:r>
    </w:p>
    <w:p>
      <w:pPr>
        <w:spacing w:line="360" w:lineRule="auto"/>
        <w:ind w:firstLine="420"/>
        <w:rPr>
          <w:highlight w:val="none"/>
        </w:rPr>
      </w:pPr>
      <w:r>
        <w:rPr>
          <w:rFonts w:hint="eastAsia"/>
          <w:highlight w:val="none"/>
        </w:rPr>
        <w:t>通过本章的学习，理解数字人力资源管理时代不同的雇佣模式、管理技术、管理机制；掌握数字人力资源管理研究的现状；了解数字人力资源管理在中国的政策法规支持概况、实践概况及中外数字人力资源管理领域研究主题的异同；了解数字人力资源管理的学科基础；掌握人力资源管理研究的发展阶段、数字人力资源管理领域的研究未来和实践未来。</w:t>
      </w:r>
    </w:p>
    <w:p>
      <w:pPr>
        <w:spacing w:line="360" w:lineRule="auto"/>
        <w:rPr>
          <w:b/>
          <w:highlight w:val="none"/>
        </w:rPr>
      </w:pPr>
      <w:r>
        <w:rPr>
          <w:rFonts w:hint="eastAsia"/>
          <w:b/>
          <w:highlight w:val="none"/>
        </w:rPr>
        <w:t>二、考核知识点与考核目标</w:t>
      </w:r>
    </w:p>
    <w:p>
      <w:pPr>
        <w:tabs>
          <w:tab w:val="left" w:pos="1590"/>
        </w:tabs>
        <w:spacing w:line="360" w:lineRule="auto"/>
        <w:rPr>
          <w:highlight w:val="none"/>
        </w:rPr>
      </w:pPr>
      <w:r>
        <w:rPr>
          <w:rFonts w:hint="eastAsia"/>
          <w:highlight w:val="none"/>
        </w:rPr>
        <w:t>（一）数字人力资源管理时代的特性</w:t>
      </w:r>
    </w:p>
    <w:p>
      <w:pPr>
        <w:spacing w:line="360" w:lineRule="auto"/>
        <w:ind w:firstLine="630" w:firstLineChars="300"/>
        <w:rPr>
          <w:highlight w:val="none"/>
        </w:rPr>
      </w:pPr>
      <w:r>
        <w:rPr>
          <w:rFonts w:hint="eastAsia"/>
          <w:highlight w:val="none"/>
          <w:lang w:val="en-US" w:eastAsia="zh-CN"/>
        </w:rPr>
        <w:t>应用</w:t>
      </w:r>
      <w:r>
        <w:rPr>
          <w:rFonts w:hint="eastAsia"/>
          <w:highlight w:val="none"/>
        </w:rPr>
        <w:t>：数字人力资源管理时代不同的雇佣模式、管理技术、管理机制。</w:t>
      </w:r>
    </w:p>
    <w:p>
      <w:pPr>
        <w:spacing w:line="360" w:lineRule="auto"/>
        <w:rPr>
          <w:highlight w:val="none"/>
        </w:rPr>
      </w:pPr>
      <w:r>
        <w:rPr>
          <w:rFonts w:hint="eastAsia"/>
          <w:highlight w:val="none"/>
        </w:rPr>
        <w:t>（二）数字人力资源管理研究的现状</w:t>
      </w:r>
    </w:p>
    <w:p>
      <w:pPr>
        <w:spacing w:line="360" w:lineRule="auto"/>
        <w:ind w:firstLine="630" w:firstLineChars="300"/>
        <w:rPr>
          <w:highlight w:val="none"/>
        </w:rPr>
      </w:pPr>
      <w:r>
        <w:rPr>
          <w:rFonts w:hint="eastAsia"/>
          <w:highlight w:val="none"/>
        </w:rPr>
        <w:t>应用：数字人力资源管理的研究主题、研究理论、研究方法。</w:t>
      </w:r>
    </w:p>
    <w:p>
      <w:pPr>
        <w:spacing w:line="360" w:lineRule="auto"/>
        <w:rPr>
          <w:highlight w:val="none"/>
        </w:rPr>
      </w:pPr>
      <w:r>
        <w:rPr>
          <w:rFonts w:hint="eastAsia"/>
          <w:highlight w:val="none"/>
        </w:rPr>
        <w:t>（三）数字人力资源管理概论经典案例解读</w:t>
      </w:r>
    </w:p>
    <w:p>
      <w:pPr>
        <w:spacing w:line="360" w:lineRule="auto"/>
        <w:rPr>
          <w:highlight w:val="none"/>
        </w:rPr>
      </w:pPr>
      <w:r>
        <w:rPr>
          <w:rFonts w:hint="eastAsia"/>
          <w:highlight w:val="none"/>
        </w:rPr>
        <w:t xml:space="preserve">     </w:t>
      </w:r>
      <w:r>
        <w:rPr>
          <w:rFonts w:hint="eastAsia"/>
          <w:highlight w:val="none"/>
          <w:lang w:val="en-US" w:eastAsia="zh-CN"/>
        </w:rPr>
        <w:t xml:space="preserve"> </w:t>
      </w:r>
      <w:r>
        <w:rPr>
          <w:rFonts w:hint="eastAsia"/>
          <w:highlight w:val="none"/>
        </w:rPr>
        <w:t>理解：案例呈现</w:t>
      </w:r>
    </w:p>
    <w:p>
      <w:pPr>
        <w:spacing w:line="360" w:lineRule="auto"/>
        <w:rPr>
          <w:highlight w:val="none"/>
        </w:rPr>
      </w:pPr>
      <w:r>
        <w:rPr>
          <w:rFonts w:hint="eastAsia"/>
          <w:highlight w:val="none"/>
        </w:rPr>
        <w:t xml:space="preserve">    </w:t>
      </w:r>
      <w:r>
        <w:rPr>
          <w:rFonts w:hint="eastAsia"/>
          <w:highlight w:val="none"/>
          <w:lang w:val="en-US" w:eastAsia="zh-CN"/>
        </w:rPr>
        <w:t xml:space="preserve"> </w:t>
      </w:r>
      <w:r>
        <w:rPr>
          <w:rFonts w:hint="eastAsia"/>
          <w:highlight w:val="none"/>
        </w:rPr>
        <w:t xml:space="preserve"> 应用：案例点评</w:t>
      </w:r>
    </w:p>
    <w:p>
      <w:pPr>
        <w:spacing w:beforeLines="100" w:afterLines="50" w:line="360" w:lineRule="auto"/>
        <w:jc w:val="center"/>
        <w:rPr>
          <w:b/>
          <w:highlight w:val="none"/>
        </w:rPr>
      </w:pPr>
      <w:r>
        <w:rPr>
          <w:rFonts w:hint="eastAsia"/>
          <w:b/>
          <w:highlight w:val="none"/>
        </w:rPr>
        <w:t>第2章   人力资源管理的数字化转型</w:t>
      </w:r>
    </w:p>
    <w:p>
      <w:pPr>
        <w:spacing w:line="360" w:lineRule="auto"/>
        <w:rPr>
          <w:b/>
          <w:highlight w:val="none"/>
        </w:rPr>
      </w:pPr>
      <w:r>
        <w:rPr>
          <w:rFonts w:hint="eastAsia"/>
          <w:b/>
          <w:highlight w:val="none"/>
        </w:rPr>
        <w:t>一、学习目的与要求</w:t>
      </w:r>
    </w:p>
    <w:p>
      <w:pPr>
        <w:spacing w:line="360" w:lineRule="auto"/>
        <w:ind w:firstLine="420"/>
        <w:rPr>
          <w:highlight w:val="none"/>
        </w:rPr>
      </w:pPr>
      <w:r>
        <w:rPr>
          <w:rFonts w:hint="eastAsia"/>
          <w:highlight w:val="none"/>
        </w:rPr>
        <w:t>通过本章学习，理解人力资源管理数字化转型的条件；了解人力资源管理数字化转型的策略；了解人力资源管理数字化转型后的人力资源部门和人力资源管理。</w:t>
      </w:r>
    </w:p>
    <w:p>
      <w:pPr>
        <w:spacing w:line="360" w:lineRule="auto"/>
        <w:rPr>
          <w:b/>
          <w:highlight w:val="none"/>
        </w:rPr>
      </w:pPr>
      <w:r>
        <w:rPr>
          <w:rFonts w:hint="eastAsia"/>
          <w:b/>
          <w:highlight w:val="none"/>
        </w:rPr>
        <w:t>二、考核知识点与考核目标</w:t>
      </w:r>
    </w:p>
    <w:p>
      <w:pPr>
        <w:tabs>
          <w:tab w:val="left" w:pos="1590"/>
        </w:tabs>
        <w:spacing w:line="360" w:lineRule="auto"/>
        <w:rPr>
          <w:highlight w:val="none"/>
        </w:rPr>
      </w:pPr>
      <w:r>
        <w:rPr>
          <w:rFonts w:hint="eastAsia"/>
          <w:highlight w:val="none"/>
        </w:rPr>
        <w:t>（一）人力资源管理数字化转型的条件</w:t>
      </w:r>
    </w:p>
    <w:p>
      <w:pPr>
        <w:spacing w:line="360" w:lineRule="auto"/>
        <w:ind w:firstLine="630" w:firstLineChars="300"/>
        <w:rPr>
          <w:highlight w:val="none"/>
        </w:rPr>
      </w:pPr>
      <w:r>
        <w:rPr>
          <w:rFonts w:hint="eastAsia"/>
          <w:highlight w:val="none"/>
        </w:rPr>
        <w:t>识记：人力资源管理数字化转型的条件。</w:t>
      </w:r>
    </w:p>
    <w:p>
      <w:pPr>
        <w:spacing w:line="360" w:lineRule="auto"/>
        <w:ind w:firstLine="630" w:firstLineChars="300"/>
        <w:rPr>
          <w:highlight w:val="none"/>
        </w:rPr>
      </w:pPr>
      <w:r>
        <w:rPr>
          <w:rFonts w:hint="eastAsia"/>
          <w:highlight w:val="none"/>
        </w:rPr>
        <w:t>应用：数字技术；传统人力资源管理的局限性。</w:t>
      </w:r>
    </w:p>
    <w:p>
      <w:pPr>
        <w:tabs>
          <w:tab w:val="left" w:pos="1590"/>
        </w:tabs>
        <w:spacing w:line="360" w:lineRule="auto"/>
        <w:rPr>
          <w:highlight w:val="none"/>
        </w:rPr>
      </w:pPr>
      <w:r>
        <w:rPr>
          <w:rFonts w:hint="eastAsia"/>
          <w:highlight w:val="none"/>
        </w:rPr>
        <w:t>（二）人力资源管理数字化转型的策略</w:t>
      </w:r>
    </w:p>
    <w:p>
      <w:pPr>
        <w:spacing w:line="360" w:lineRule="auto"/>
        <w:ind w:firstLine="630" w:firstLineChars="300"/>
        <w:rPr>
          <w:highlight w:val="none"/>
        </w:rPr>
      </w:pPr>
      <w:r>
        <w:rPr>
          <w:rFonts w:hint="eastAsia"/>
          <w:highlight w:val="none"/>
        </w:rPr>
        <w:t>理解：战略、业务、员工角度的人力资源管理数字化转型的策略。</w:t>
      </w:r>
    </w:p>
    <w:p>
      <w:pPr>
        <w:spacing w:line="360" w:lineRule="auto"/>
        <w:rPr>
          <w:highlight w:val="none"/>
        </w:rPr>
      </w:pPr>
      <w:r>
        <w:rPr>
          <w:rFonts w:hint="eastAsia"/>
          <w:highlight w:val="none"/>
        </w:rPr>
        <w:t>（三）人力资源管理数字化转型经典案例解读</w:t>
      </w:r>
    </w:p>
    <w:p>
      <w:pPr>
        <w:spacing w:line="360" w:lineRule="auto"/>
        <w:rPr>
          <w:highlight w:val="none"/>
        </w:rPr>
      </w:pPr>
      <w:r>
        <w:rPr>
          <w:rFonts w:hint="eastAsia"/>
          <w:highlight w:val="none"/>
        </w:rPr>
        <w:t xml:space="preserve">     </w:t>
      </w:r>
      <w:r>
        <w:rPr>
          <w:rFonts w:hint="eastAsia"/>
          <w:highlight w:val="none"/>
          <w:lang w:val="en-US" w:eastAsia="zh-CN"/>
        </w:rPr>
        <w:t xml:space="preserve"> </w:t>
      </w:r>
      <w:r>
        <w:rPr>
          <w:rFonts w:hint="eastAsia"/>
          <w:highlight w:val="none"/>
        </w:rPr>
        <w:t>理解：案例呈现</w:t>
      </w:r>
    </w:p>
    <w:p>
      <w:pPr>
        <w:spacing w:line="360" w:lineRule="auto"/>
        <w:rPr>
          <w:highlight w:val="none"/>
        </w:rPr>
      </w:pPr>
      <w:r>
        <w:rPr>
          <w:rFonts w:hint="eastAsia"/>
          <w:highlight w:val="none"/>
        </w:rPr>
        <w:t xml:space="preserve">     </w:t>
      </w:r>
      <w:r>
        <w:rPr>
          <w:rFonts w:hint="eastAsia"/>
          <w:highlight w:val="none"/>
          <w:lang w:val="en-US" w:eastAsia="zh-CN"/>
        </w:rPr>
        <w:t xml:space="preserve"> </w:t>
      </w:r>
      <w:r>
        <w:rPr>
          <w:rFonts w:hint="eastAsia"/>
          <w:highlight w:val="none"/>
        </w:rPr>
        <w:t>应用：案例点评</w:t>
      </w:r>
    </w:p>
    <w:p>
      <w:pPr>
        <w:spacing w:line="360" w:lineRule="auto"/>
        <w:ind w:firstLine="630" w:firstLineChars="300"/>
        <w:rPr>
          <w:highlight w:val="none"/>
        </w:rPr>
      </w:pPr>
    </w:p>
    <w:p>
      <w:pPr>
        <w:spacing w:beforeLines="100" w:afterLines="50" w:line="360" w:lineRule="auto"/>
        <w:jc w:val="center"/>
        <w:rPr>
          <w:b/>
          <w:highlight w:val="none"/>
        </w:rPr>
      </w:pPr>
      <w:r>
        <w:rPr>
          <w:rFonts w:hint="eastAsia"/>
          <w:b/>
          <w:highlight w:val="none"/>
        </w:rPr>
        <w:t>第3章   数字人才治理</w:t>
      </w:r>
    </w:p>
    <w:p>
      <w:pPr>
        <w:spacing w:line="360" w:lineRule="auto"/>
        <w:rPr>
          <w:b/>
          <w:highlight w:val="none"/>
        </w:rPr>
      </w:pPr>
      <w:r>
        <w:rPr>
          <w:rFonts w:hint="eastAsia"/>
          <w:b/>
          <w:highlight w:val="none"/>
        </w:rPr>
        <w:t>一、学习目的与要求</w:t>
      </w:r>
    </w:p>
    <w:p>
      <w:pPr>
        <w:spacing w:line="360" w:lineRule="auto"/>
        <w:ind w:firstLine="420"/>
        <w:rPr>
          <w:highlight w:val="none"/>
        </w:rPr>
      </w:pPr>
      <w:r>
        <w:rPr>
          <w:rFonts w:hint="eastAsia"/>
          <w:highlight w:val="none"/>
        </w:rPr>
        <w:t>通过本章的学习，理解数字化人才与数字能力；了解不同主体在数字化人才治理中的角色；掌握如何管理数字化人才；运用所学知识解决数字人才管理实践问题。</w:t>
      </w:r>
    </w:p>
    <w:p>
      <w:pPr>
        <w:spacing w:line="360" w:lineRule="auto"/>
        <w:rPr>
          <w:rFonts w:ascii="宋体"/>
          <w:b/>
          <w:highlight w:val="none"/>
        </w:rPr>
      </w:pPr>
      <w:r>
        <w:rPr>
          <w:rFonts w:hint="eastAsia" w:ascii="宋体"/>
          <w:b/>
          <w:highlight w:val="none"/>
        </w:rPr>
        <w:t>二、考核知识点与考核目标</w:t>
      </w:r>
    </w:p>
    <w:p>
      <w:pPr>
        <w:spacing w:line="360" w:lineRule="auto"/>
        <w:rPr>
          <w:rFonts w:ascii="宋体"/>
          <w:highlight w:val="none"/>
        </w:rPr>
      </w:pPr>
      <w:r>
        <w:rPr>
          <w:rFonts w:hint="eastAsia" w:ascii="宋体"/>
          <w:highlight w:val="none"/>
        </w:rPr>
        <w:t>（一）数字化人才与能力</w:t>
      </w:r>
    </w:p>
    <w:p>
      <w:pPr>
        <w:spacing w:line="360" w:lineRule="auto"/>
        <w:ind w:firstLine="630" w:firstLineChars="300"/>
        <w:rPr>
          <w:highlight w:val="none"/>
        </w:rPr>
      </w:pPr>
      <w:r>
        <w:rPr>
          <w:rFonts w:hint="eastAsia"/>
          <w:highlight w:val="none"/>
        </w:rPr>
        <w:t>识记：数字能力的概念与分类。</w:t>
      </w:r>
    </w:p>
    <w:p>
      <w:pPr>
        <w:spacing w:line="360" w:lineRule="auto"/>
        <w:ind w:firstLine="630" w:firstLineChars="300"/>
        <w:rPr>
          <w:highlight w:val="none"/>
        </w:rPr>
      </w:pPr>
      <w:r>
        <w:rPr>
          <w:rFonts w:hint="eastAsia"/>
          <w:highlight w:val="none"/>
        </w:rPr>
        <w:t>理解：数字化人才的定义与分类。</w:t>
      </w:r>
    </w:p>
    <w:p>
      <w:pPr>
        <w:spacing w:line="360" w:lineRule="auto"/>
        <w:rPr>
          <w:rFonts w:ascii="宋体"/>
          <w:highlight w:val="none"/>
        </w:rPr>
      </w:pPr>
      <w:bookmarkStart w:id="0" w:name="OLE_LINK22"/>
      <w:bookmarkStart w:id="1" w:name="OLE_LINK21"/>
      <w:r>
        <w:rPr>
          <w:rFonts w:hint="eastAsia"/>
          <w:highlight w:val="none"/>
        </w:rPr>
        <w:t>（二）</w:t>
      </w:r>
      <w:r>
        <w:rPr>
          <w:rFonts w:hint="eastAsia" w:ascii="宋体"/>
          <w:highlight w:val="none"/>
        </w:rPr>
        <w:t>数字化人才治理</w:t>
      </w:r>
    </w:p>
    <w:p>
      <w:pPr>
        <w:spacing w:line="360" w:lineRule="auto"/>
        <w:ind w:firstLine="630" w:firstLineChars="300"/>
        <w:rPr>
          <w:highlight w:val="none"/>
        </w:rPr>
      </w:pPr>
      <w:r>
        <w:rPr>
          <w:rFonts w:hint="eastAsia"/>
          <w:highlight w:val="none"/>
        </w:rPr>
        <w:t>识记：数字化人才发展现状。</w:t>
      </w:r>
    </w:p>
    <w:p>
      <w:pPr>
        <w:spacing w:line="360" w:lineRule="auto"/>
        <w:ind w:firstLine="630" w:firstLineChars="300"/>
        <w:rPr>
          <w:highlight w:val="none"/>
        </w:rPr>
      </w:pPr>
      <w:r>
        <w:rPr>
          <w:rFonts w:hint="eastAsia"/>
          <w:highlight w:val="none"/>
        </w:rPr>
        <w:t>理解：不同主体在数字化人才治理中的角色</w:t>
      </w:r>
      <w:bookmarkEnd w:id="0"/>
      <w:bookmarkEnd w:id="1"/>
      <w:r>
        <w:rPr>
          <w:rFonts w:hint="eastAsia"/>
          <w:highlight w:val="none"/>
        </w:rPr>
        <w:t>。</w:t>
      </w:r>
    </w:p>
    <w:p>
      <w:pPr>
        <w:spacing w:line="360" w:lineRule="auto"/>
        <w:rPr>
          <w:highlight w:val="none"/>
        </w:rPr>
      </w:pPr>
      <w:r>
        <w:rPr>
          <w:rFonts w:hint="eastAsia"/>
          <w:highlight w:val="none"/>
        </w:rPr>
        <w:t>（三）数字化人才经典案例解读</w:t>
      </w:r>
    </w:p>
    <w:p>
      <w:pPr>
        <w:spacing w:line="360" w:lineRule="auto"/>
        <w:rPr>
          <w:highlight w:val="none"/>
        </w:rPr>
      </w:pPr>
      <w:r>
        <w:rPr>
          <w:rFonts w:hint="eastAsia"/>
          <w:highlight w:val="none"/>
        </w:rPr>
        <w:t xml:space="preserve">     </w:t>
      </w:r>
      <w:r>
        <w:rPr>
          <w:rFonts w:hint="eastAsia"/>
          <w:highlight w:val="none"/>
          <w:lang w:val="en-US" w:eastAsia="zh-CN"/>
        </w:rPr>
        <w:t xml:space="preserve"> </w:t>
      </w:r>
      <w:r>
        <w:rPr>
          <w:rFonts w:hint="eastAsia"/>
          <w:highlight w:val="none"/>
        </w:rPr>
        <w:t>理解：案例呈现</w:t>
      </w:r>
    </w:p>
    <w:p>
      <w:pPr>
        <w:spacing w:line="360" w:lineRule="auto"/>
        <w:rPr>
          <w:highlight w:val="none"/>
        </w:rPr>
      </w:pPr>
      <w:r>
        <w:rPr>
          <w:rFonts w:hint="eastAsia"/>
          <w:highlight w:val="none"/>
        </w:rPr>
        <w:t xml:space="preserve">     </w:t>
      </w:r>
      <w:r>
        <w:rPr>
          <w:rFonts w:hint="eastAsia"/>
          <w:highlight w:val="none"/>
          <w:lang w:val="en-US" w:eastAsia="zh-CN"/>
        </w:rPr>
        <w:t xml:space="preserve"> </w:t>
      </w:r>
      <w:r>
        <w:rPr>
          <w:rFonts w:hint="eastAsia"/>
          <w:highlight w:val="none"/>
        </w:rPr>
        <w:t>应用：案例点评</w:t>
      </w:r>
    </w:p>
    <w:p>
      <w:pPr>
        <w:spacing w:line="360" w:lineRule="auto"/>
        <w:ind w:firstLine="630" w:firstLineChars="300"/>
        <w:rPr>
          <w:highlight w:val="none"/>
        </w:rPr>
      </w:pPr>
    </w:p>
    <w:p>
      <w:pPr>
        <w:spacing w:beforeLines="100" w:afterLines="50" w:line="360" w:lineRule="auto"/>
        <w:jc w:val="center"/>
        <w:rPr>
          <w:b/>
          <w:highlight w:val="none"/>
        </w:rPr>
      </w:pPr>
      <w:r>
        <w:rPr>
          <w:rFonts w:hint="eastAsia"/>
          <w:b/>
          <w:highlight w:val="none"/>
        </w:rPr>
        <w:t>第4章   数字赋能的招聘和甄选</w:t>
      </w:r>
    </w:p>
    <w:p>
      <w:pPr>
        <w:spacing w:line="360" w:lineRule="auto"/>
        <w:rPr>
          <w:b/>
          <w:highlight w:val="none"/>
        </w:rPr>
      </w:pPr>
      <w:r>
        <w:rPr>
          <w:rFonts w:hint="eastAsia"/>
          <w:b/>
          <w:highlight w:val="none"/>
        </w:rPr>
        <w:t>一、学习目的与要求</w:t>
      </w:r>
    </w:p>
    <w:p>
      <w:pPr>
        <w:spacing w:line="360" w:lineRule="auto"/>
        <w:ind w:firstLine="420"/>
        <w:rPr>
          <w:highlight w:val="none"/>
        </w:rPr>
      </w:pPr>
      <w:r>
        <w:rPr>
          <w:rFonts w:hint="eastAsia"/>
          <w:highlight w:val="none"/>
        </w:rPr>
        <w:t>通过本章的学习，了解数字经济的概念、对就业的影响；理解人才盘点、人才画像、人力资源数据分析等人才管理工具；掌握数字技术在招聘和甄选中的应用及作用。</w:t>
      </w:r>
    </w:p>
    <w:p>
      <w:pPr>
        <w:spacing w:line="360" w:lineRule="auto"/>
        <w:rPr>
          <w:rFonts w:ascii="宋体"/>
          <w:b/>
          <w:highlight w:val="none"/>
        </w:rPr>
      </w:pPr>
      <w:r>
        <w:rPr>
          <w:rFonts w:hint="eastAsia" w:ascii="宋体"/>
          <w:b/>
          <w:highlight w:val="none"/>
        </w:rPr>
        <w:t>二、考核知识点与考核目标</w:t>
      </w:r>
    </w:p>
    <w:p>
      <w:pPr>
        <w:spacing w:line="360" w:lineRule="auto"/>
        <w:rPr>
          <w:rFonts w:ascii="宋体"/>
          <w:highlight w:val="none"/>
        </w:rPr>
      </w:pPr>
      <w:r>
        <w:rPr>
          <w:rFonts w:hint="eastAsia"/>
          <w:highlight w:val="none"/>
        </w:rPr>
        <w:t>（一）</w:t>
      </w:r>
      <w:r>
        <w:rPr>
          <w:rFonts w:hint="eastAsia" w:ascii="宋体"/>
          <w:highlight w:val="none"/>
        </w:rPr>
        <w:t>数字赋能的人力资源规划</w:t>
      </w:r>
    </w:p>
    <w:p>
      <w:pPr>
        <w:spacing w:line="360" w:lineRule="auto"/>
        <w:ind w:firstLine="630" w:firstLineChars="300"/>
        <w:rPr>
          <w:highlight w:val="none"/>
        </w:rPr>
      </w:pPr>
      <w:r>
        <w:rPr>
          <w:rFonts w:hint="eastAsia"/>
          <w:highlight w:val="none"/>
        </w:rPr>
        <w:t>理解：人才盘点；人才画像；人力资源数据分析。</w:t>
      </w:r>
    </w:p>
    <w:p>
      <w:pPr>
        <w:spacing w:line="360" w:lineRule="auto"/>
        <w:rPr>
          <w:rFonts w:ascii="宋体"/>
          <w:highlight w:val="none"/>
        </w:rPr>
      </w:pPr>
      <w:r>
        <w:rPr>
          <w:rFonts w:hint="eastAsia" w:ascii="宋体"/>
          <w:highlight w:val="none"/>
        </w:rPr>
        <w:t>（二）数字赋能的招聘和甄选技术</w:t>
      </w:r>
    </w:p>
    <w:p>
      <w:pPr>
        <w:spacing w:line="360" w:lineRule="auto"/>
        <w:ind w:firstLine="630" w:firstLineChars="300"/>
        <w:rPr>
          <w:highlight w:val="none"/>
        </w:rPr>
      </w:pPr>
      <w:r>
        <w:rPr>
          <w:rFonts w:hint="eastAsia"/>
          <w:highlight w:val="none"/>
        </w:rPr>
        <w:t>应用：数字赋能主动配置；数字赋能精准选拔；数字赋能快速入职。</w:t>
      </w:r>
    </w:p>
    <w:p>
      <w:pPr>
        <w:spacing w:line="360" w:lineRule="auto"/>
        <w:rPr>
          <w:highlight w:val="none"/>
        </w:rPr>
      </w:pPr>
      <w:r>
        <w:rPr>
          <w:rFonts w:hint="eastAsia"/>
          <w:highlight w:val="none"/>
        </w:rPr>
        <w:t>（三）数字赋能的招聘和甄选经典案例解读</w:t>
      </w:r>
    </w:p>
    <w:p>
      <w:pPr>
        <w:spacing w:line="360" w:lineRule="auto"/>
        <w:rPr>
          <w:highlight w:val="none"/>
        </w:rPr>
      </w:pPr>
      <w:r>
        <w:rPr>
          <w:rFonts w:hint="eastAsia"/>
          <w:highlight w:val="none"/>
        </w:rPr>
        <w:t xml:space="preserve">     </w:t>
      </w:r>
      <w:r>
        <w:rPr>
          <w:rFonts w:hint="eastAsia"/>
          <w:highlight w:val="none"/>
          <w:lang w:val="en-US" w:eastAsia="zh-CN"/>
        </w:rPr>
        <w:t xml:space="preserve"> </w:t>
      </w:r>
      <w:r>
        <w:rPr>
          <w:rFonts w:hint="eastAsia"/>
          <w:highlight w:val="none"/>
        </w:rPr>
        <w:t>理解：案例呈现</w:t>
      </w:r>
    </w:p>
    <w:p>
      <w:pPr>
        <w:spacing w:line="360" w:lineRule="auto"/>
        <w:rPr>
          <w:highlight w:val="none"/>
        </w:rPr>
      </w:pPr>
      <w:r>
        <w:rPr>
          <w:rFonts w:hint="eastAsia"/>
          <w:highlight w:val="none"/>
        </w:rPr>
        <w:t xml:space="preserve">     </w:t>
      </w:r>
      <w:r>
        <w:rPr>
          <w:rFonts w:hint="eastAsia"/>
          <w:highlight w:val="none"/>
          <w:lang w:val="en-US" w:eastAsia="zh-CN"/>
        </w:rPr>
        <w:t xml:space="preserve"> </w:t>
      </w:r>
      <w:r>
        <w:rPr>
          <w:rFonts w:hint="eastAsia"/>
          <w:highlight w:val="none"/>
        </w:rPr>
        <w:t>应用：案例点评</w:t>
      </w:r>
    </w:p>
    <w:p>
      <w:pPr>
        <w:spacing w:line="360" w:lineRule="auto"/>
        <w:ind w:firstLine="630" w:firstLineChars="300"/>
        <w:rPr>
          <w:highlight w:val="none"/>
        </w:rPr>
      </w:pPr>
    </w:p>
    <w:p>
      <w:pPr>
        <w:spacing w:beforeLines="100" w:afterLines="50" w:line="360" w:lineRule="auto"/>
        <w:jc w:val="center"/>
        <w:rPr>
          <w:b/>
          <w:highlight w:val="none"/>
        </w:rPr>
      </w:pPr>
      <w:r>
        <w:rPr>
          <w:rFonts w:hint="eastAsia"/>
          <w:b/>
          <w:highlight w:val="none"/>
        </w:rPr>
        <w:t>第5章   数字赋能的培训</w:t>
      </w:r>
    </w:p>
    <w:p>
      <w:pPr>
        <w:spacing w:line="360" w:lineRule="auto"/>
        <w:rPr>
          <w:b/>
          <w:highlight w:val="none"/>
        </w:rPr>
      </w:pPr>
      <w:r>
        <w:rPr>
          <w:rFonts w:hint="eastAsia"/>
          <w:b/>
          <w:highlight w:val="none"/>
        </w:rPr>
        <w:t>一、学习目的与要求</w:t>
      </w:r>
    </w:p>
    <w:p>
      <w:pPr>
        <w:spacing w:line="360" w:lineRule="auto"/>
        <w:ind w:firstLine="420"/>
        <w:rPr>
          <w:highlight w:val="none"/>
        </w:rPr>
      </w:pPr>
      <w:r>
        <w:rPr>
          <w:rFonts w:hint="eastAsia"/>
          <w:highlight w:val="none"/>
        </w:rPr>
        <w:t>通过本章的学习，理解基于虚拟现实设备的培训、基于线上线下混合的培训、基于主动学习空间的培训；掌握数字技术在培训系统构建中的应用；了解数字时代的企业人才培训需求；了解数字培训市场发展历程与竞争格局；掌握如何打造数字培训厂商的竞争优势。</w:t>
      </w:r>
    </w:p>
    <w:p>
      <w:pPr>
        <w:spacing w:line="360" w:lineRule="auto"/>
        <w:rPr>
          <w:rFonts w:ascii="宋体"/>
          <w:b/>
          <w:highlight w:val="none"/>
        </w:rPr>
      </w:pPr>
      <w:r>
        <w:rPr>
          <w:rFonts w:hint="eastAsia" w:ascii="宋体"/>
          <w:b/>
          <w:highlight w:val="none"/>
        </w:rPr>
        <w:t>二、考核知识点与考核目标</w:t>
      </w:r>
    </w:p>
    <w:p>
      <w:pPr>
        <w:spacing w:line="360" w:lineRule="auto"/>
        <w:rPr>
          <w:rFonts w:ascii="宋体"/>
          <w:highlight w:val="none"/>
        </w:rPr>
      </w:pPr>
      <w:r>
        <w:rPr>
          <w:rFonts w:hint="eastAsia"/>
          <w:highlight w:val="none"/>
        </w:rPr>
        <w:t>（一）</w:t>
      </w:r>
      <w:r>
        <w:rPr>
          <w:rFonts w:hint="eastAsia" w:ascii="宋体"/>
          <w:highlight w:val="none"/>
        </w:rPr>
        <w:t>数字赋能的培训系统构建</w:t>
      </w:r>
    </w:p>
    <w:p>
      <w:pPr>
        <w:spacing w:line="360" w:lineRule="auto"/>
        <w:ind w:firstLine="630" w:firstLineChars="300"/>
        <w:rPr>
          <w:highlight w:val="none"/>
        </w:rPr>
      </w:pPr>
      <w:r>
        <w:rPr>
          <w:rFonts w:hint="eastAsia"/>
          <w:highlight w:val="none"/>
        </w:rPr>
        <w:t>应用：</w:t>
      </w:r>
      <w:r>
        <w:rPr>
          <w:rFonts w:hint="eastAsia" w:ascii="宋体"/>
          <w:highlight w:val="none"/>
        </w:rPr>
        <w:t>数字化培训系统的建设和引进；培训数据的分析和沉淀；数字化培训的效果和优势</w:t>
      </w:r>
      <w:r>
        <w:rPr>
          <w:rFonts w:hint="eastAsia"/>
          <w:highlight w:val="none"/>
        </w:rPr>
        <w:t xml:space="preserve">。 </w:t>
      </w:r>
    </w:p>
    <w:p>
      <w:pPr>
        <w:spacing w:line="360" w:lineRule="auto"/>
        <w:rPr>
          <w:highlight w:val="none"/>
        </w:rPr>
      </w:pPr>
      <w:r>
        <w:rPr>
          <w:rFonts w:hint="eastAsia"/>
          <w:highlight w:val="none"/>
        </w:rPr>
        <w:t>（二）数字赋能的企业培训市场</w:t>
      </w:r>
    </w:p>
    <w:p>
      <w:pPr>
        <w:spacing w:line="360" w:lineRule="auto"/>
        <w:ind w:left="10" w:firstLine="619" w:firstLineChars="295"/>
        <w:rPr>
          <w:highlight w:val="none"/>
        </w:rPr>
      </w:pPr>
      <w:r>
        <w:rPr>
          <w:rFonts w:hint="eastAsia"/>
          <w:highlight w:val="none"/>
        </w:rPr>
        <w:t>识记：数字时代的企业人才培训需求；数字培训市场的发展历程与竞争格局。</w:t>
      </w:r>
    </w:p>
    <w:p>
      <w:pPr>
        <w:spacing w:line="360" w:lineRule="auto"/>
        <w:ind w:left="10" w:firstLine="619" w:firstLineChars="295"/>
        <w:rPr>
          <w:highlight w:val="none"/>
        </w:rPr>
      </w:pPr>
      <w:r>
        <w:rPr>
          <w:rFonts w:hint="eastAsia"/>
          <w:highlight w:val="none"/>
        </w:rPr>
        <w:t>应用：数字培训厂商的竞争优势打造。</w:t>
      </w:r>
    </w:p>
    <w:p>
      <w:pPr>
        <w:spacing w:line="360" w:lineRule="auto"/>
        <w:rPr>
          <w:highlight w:val="none"/>
        </w:rPr>
      </w:pPr>
      <w:r>
        <w:rPr>
          <w:rFonts w:hint="eastAsia"/>
          <w:highlight w:val="none"/>
        </w:rPr>
        <w:t>（三）数字赋能的培训经典案例解读</w:t>
      </w:r>
    </w:p>
    <w:p>
      <w:pPr>
        <w:spacing w:line="360" w:lineRule="auto"/>
        <w:rPr>
          <w:highlight w:val="none"/>
        </w:rPr>
      </w:pPr>
      <w:r>
        <w:rPr>
          <w:rFonts w:hint="eastAsia"/>
          <w:highlight w:val="none"/>
        </w:rPr>
        <w:t xml:space="preserve">     </w:t>
      </w:r>
      <w:r>
        <w:rPr>
          <w:rFonts w:hint="eastAsia"/>
          <w:highlight w:val="none"/>
          <w:lang w:val="en-US" w:eastAsia="zh-CN"/>
        </w:rPr>
        <w:t xml:space="preserve"> </w:t>
      </w:r>
      <w:r>
        <w:rPr>
          <w:rFonts w:hint="eastAsia"/>
          <w:highlight w:val="none"/>
        </w:rPr>
        <w:t>理解：案例呈现</w:t>
      </w:r>
    </w:p>
    <w:p>
      <w:pPr>
        <w:spacing w:line="360" w:lineRule="auto"/>
        <w:rPr>
          <w:highlight w:val="none"/>
        </w:rPr>
      </w:pPr>
      <w:r>
        <w:rPr>
          <w:rFonts w:hint="eastAsia"/>
          <w:highlight w:val="none"/>
        </w:rPr>
        <w:t xml:space="preserve">    </w:t>
      </w:r>
      <w:r>
        <w:rPr>
          <w:rFonts w:hint="eastAsia"/>
          <w:highlight w:val="none"/>
          <w:lang w:val="en-US" w:eastAsia="zh-CN"/>
        </w:rPr>
        <w:t xml:space="preserve"> </w:t>
      </w:r>
      <w:r>
        <w:rPr>
          <w:rFonts w:hint="eastAsia"/>
          <w:highlight w:val="none"/>
        </w:rPr>
        <w:t xml:space="preserve"> 应用：案例点评</w:t>
      </w:r>
    </w:p>
    <w:p>
      <w:pPr>
        <w:spacing w:line="360" w:lineRule="auto"/>
        <w:ind w:left="10" w:firstLine="619" w:firstLineChars="295"/>
        <w:rPr>
          <w:highlight w:val="none"/>
        </w:rPr>
      </w:pPr>
    </w:p>
    <w:p>
      <w:pPr>
        <w:spacing w:line="360" w:lineRule="auto"/>
        <w:ind w:left="10" w:firstLine="619" w:firstLineChars="295"/>
        <w:rPr>
          <w:highlight w:val="none"/>
        </w:rPr>
      </w:pPr>
    </w:p>
    <w:p>
      <w:pPr>
        <w:tabs>
          <w:tab w:val="center" w:pos="4156"/>
          <w:tab w:val="right" w:pos="8312"/>
        </w:tabs>
        <w:spacing w:beforeLines="100" w:afterLines="50" w:line="360" w:lineRule="auto"/>
        <w:jc w:val="left"/>
        <w:rPr>
          <w:b/>
          <w:highlight w:val="none"/>
        </w:rPr>
      </w:pPr>
      <w:r>
        <w:rPr>
          <w:b/>
          <w:highlight w:val="none"/>
        </w:rPr>
        <w:tab/>
      </w:r>
      <w:r>
        <w:rPr>
          <w:rFonts w:hint="eastAsia"/>
          <w:b/>
          <w:highlight w:val="none"/>
        </w:rPr>
        <w:t>第6章   数字赋能的绩效管理</w:t>
      </w:r>
    </w:p>
    <w:p>
      <w:pPr>
        <w:spacing w:line="360" w:lineRule="auto"/>
        <w:rPr>
          <w:b/>
          <w:highlight w:val="none"/>
        </w:rPr>
      </w:pPr>
      <w:r>
        <w:rPr>
          <w:rFonts w:hint="eastAsia"/>
          <w:b/>
          <w:highlight w:val="none"/>
        </w:rPr>
        <w:t>一、学习目的与要求</w:t>
      </w:r>
    </w:p>
    <w:p>
      <w:pPr>
        <w:spacing w:line="360" w:lineRule="auto"/>
        <w:ind w:firstLine="420"/>
        <w:rPr>
          <w:highlight w:val="none"/>
        </w:rPr>
      </w:pPr>
      <w:r>
        <w:rPr>
          <w:rFonts w:hint="eastAsia"/>
          <w:highlight w:val="none"/>
        </w:rPr>
        <w:t>通过本章的学习，了解OKR的内涵、实施流程与实施要点；理解算法管理与企业绩效管理的关系；了解大数据和区块链等技术在企业绩效管理当中的应用</w:t>
      </w:r>
      <w:r>
        <w:rPr>
          <w:rFonts w:hint="eastAsia" w:ascii="宋体"/>
          <w:highlight w:val="none"/>
        </w:rPr>
        <w:t>。</w:t>
      </w:r>
    </w:p>
    <w:p>
      <w:pPr>
        <w:spacing w:line="360" w:lineRule="auto"/>
        <w:rPr>
          <w:rFonts w:ascii="宋体"/>
          <w:b/>
          <w:highlight w:val="none"/>
        </w:rPr>
      </w:pPr>
      <w:r>
        <w:rPr>
          <w:rFonts w:hint="eastAsia" w:ascii="宋体"/>
          <w:b/>
          <w:highlight w:val="none"/>
        </w:rPr>
        <w:t>二、考核知识点与考核目标</w:t>
      </w:r>
    </w:p>
    <w:p>
      <w:pPr>
        <w:spacing w:line="360" w:lineRule="auto"/>
        <w:rPr>
          <w:rFonts w:ascii="宋体"/>
          <w:highlight w:val="none"/>
        </w:rPr>
      </w:pPr>
      <w:r>
        <w:rPr>
          <w:rFonts w:hint="eastAsia" w:ascii="宋体"/>
          <w:highlight w:val="none"/>
        </w:rPr>
        <w:t>（一）数字时代的绩效管理</w:t>
      </w:r>
    </w:p>
    <w:p>
      <w:pPr>
        <w:spacing w:line="360" w:lineRule="auto"/>
        <w:ind w:firstLine="630" w:firstLineChars="300"/>
        <w:rPr>
          <w:highlight w:val="none"/>
        </w:rPr>
      </w:pPr>
      <w:r>
        <w:rPr>
          <w:rFonts w:hint="eastAsia"/>
          <w:highlight w:val="none"/>
        </w:rPr>
        <w:t>识记：</w:t>
      </w:r>
      <w:r>
        <w:rPr>
          <w:highlight w:val="none"/>
        </w:rPr>
        <w:t>OKR</w:t>
      </w:r>
      <w:r>
        <w:rPr>
          <w:rFonts w:hint="eastAsia"/>
          <w:highlight w:val="none"/>
        </w:rPr>
        <w:t>的实践要点。</w:t>
      </w:r>
      <w:r>
        <w:rPr>
          <w:highlight w:val="none"/>
        </w:rPr>
        <w:t xml:space="preserve"> </w:t>
      </w:r>
    </w:p>
    <w:p>
      <w:pPr>
        <w:spacing w:line="360" w:lineRule="auto"/>
        <w:ind w:firstLine="630" w:firstLineChars="300"/>
        <w:rPr>
          <w:highlight w:val="none"/>
        </w:rPr>
      </w:pPr>
      <w:r>
        <w:rPr>
          <w:rFonts w:hint="eastAsia"/>
          <w:highlight w:val="none"/>
        </w:rPr>
        <w:t>理解：</w:t>
      </w:r>
      <w:r>
        <w:rPr>
          <w:highlight w:val="none"/>
        </w:rPr>
        <w:t>OKR</w:t>
      </w:r>
      <w:r>
        <w:rPr>
          <w:rFonts w:hint="eastAsia"/>
          <w:highlight w:val="none"/>
        </w:rPr>
        <w:t>的内涵及特点。</w:t>
      </w:r>
    </w:p>
    <w:p>
      <w:pPr>
        <w:spacing w:line="360" w:lineRule="auto"/>
        <w:ind w:firstLine="630" w:firstLineChars="300"/>
        <w:rPr>
          <w:highlight w:val="none"/>
        </w:rPr>
      </w:pPr>
      <w:r>
        <w:rPr>
          <w:rFonts w:hint="eastAsia"/>
          <w:highlight w:val="none"/>
        </w:rPr>
        <w:t>应用：</w:t>
      </w:r>
      <w:r>
        <w:rPr>
          <w:highlight w:val="none"/>
        </w:rPr>
        <w:t>OKR</w:t>
      </w:r>
      <w:r>
        <w:rPr>
          <w:rFonts w:hint="eastAsia"/>
          <w:highlight w:val="none"/>
        </w:rPr>
        <w:t>的实施流程。</w:t>
      </w:r>
    </w:p>
    <w:p>
      <w:pPr>
        <w:spacing w:line="360" w:lineRule="auto"/>
        <w:rPr>
          <w:rFonts w:ascii="宋体"/>
          <w:highlight w:val="none"/>
        </w:rPr>
      </w:pPr>
      <w:r>
        <w:rPr>
          <w:rFonts w:hint="eastAsia"/>
          <w:highlight w:val="none"/>
        </w:rPr>
        <w:t>（二）算法管理</w:t>
      </w:r>
    </w:p>
    <w:p>
      <w:pPr>
        <w:spacing w:line="360" w:lineRule="auto"/>
        <w:ind w:firstLine="630" w:firstLineChars="300"/>
        <w:rPr>
          <w:highlight w:val="none"/>
        </w:rPr>
      </w:pPr>
      <w:r>
        <w:rPr>
          <w:rFonts w:hint="eastAsia"/>
          <w:highlight w:val="none"/>
        </w:rPr>
        <w:t>识记：基于算法管理的绩效管理。</w:t>
      </w:r>
    </w:p>
    <w:p>
      <w:pPr>
        <w:spacing w:line="360" w:lineRule="auto"/>
        <w:ind w:firstLine="630" w:firstLineChars="300"/>
        <w:rPr>
          <w:highlight w:val="none"/>
        </w:rPr>
      </w:pPr>
      <w:r>
        <w:rPr>
          <w:rFonts w:hint="eastAsia"/>
          <w:highlight w:val="none"/>
        </w:rPr>
        <w:t>理解：算法、算法管理的内涵。</w:t>
      </w:r>
    </w:p>
    <w:p>
      <w:pPr>
        <w:spacing w:line="360" w:lineRule="auto"/>
        <w:rPr>
          <w:highlight w:val="none"/>
        </w:rPr>
      </w:pPr>
      <w:r>
        <w:rPr>
          <w:rFonts w:hint="eastAsia"/>
          <w:highlight w:val="none"/>
        </w:rPr>
        <w:t>（三）数字化绩效管理平台</w:t>
      </w:r>
    </w:p>
    <w:p>
      <w:pPr>
        <w:spacing w:line="360" w:lineRule="auto"/>
        <w:ind w:firstLine="630" w:firstLineChars="300"/>
        <w:rPr>
          <w:highlight w:val="none"/>
        </w:rPr>
      </w:pPr>
      <w:r>
        <w:rPr>
          <w:rFonts w:hint="eastAsia"/>
          <w:highlight w:val="none"/>
        </w:rPr>
        <w:t>识记：大数据技术在绩效管理中的应用优势；区块链技术在绩效管理中的应用优势。</w:t>
      </w:r>
    </w:p>
    <w:p>
      <w:pPr>
        <w:spacing w:line="360" w:lineRule="auto"/>
        <w:ind w:firstLine="630" w:firstLineChars="300"/>
        <w:rPr>
          <w:highlight w:val="none"/>
        </w:rPr>
      </w:pPr>
      <w:r>
        <w:rPr>
          <w:rFonts w:hint="eastAsia"/>
          <w:highlight w:val="none"/>
        </w:rPr>
        <w:t>理解：数字技术与绩效管理。</w:t>
      </w:r>
    </w:p>
    <w:p>
      <w:pPr>
        <w:spacing w:line="360" w:lineRule="auto"/>
        <w:rPr>
          <w:highlight w:val="none"/>
        </w:rPr>
      </w:pPr>
      <w:r>
        <w:rPr>
          <w:rFonts w:hint="eastAsia"/>
          <w:highlight w:val="none"/>
        </w:rPr>
        <w:t>（四）数字赋能的绩效管理经典案例解读</w:t>
      </w:r>
    </w:p>
    <w:p>
      <w:pPr>
        <w:spacing w:line="360" w:lineRule="auto"/>
        <w:rPr>
          <w:highlight w:val="none"/>
        </w:rPr>
      </w:pPr>
      <w:r>
        <w:rPr>
          <w:rFonts w:hint="eastAsia"/>
          <w:highlight w:val="none"/>
        </w:rPr>
        <w:t xml:space="preserve">     </w:t>
      </w:r>
      <w:r>
        <w:rPr>
          <w:rFonts w:hint="eastAsia"/>
          <w:highlight w:val="none"/>
          <w:lang w:val="en-US" w:eastAsia="zh-CN"/>
        </w:rPr>
        <w:t xml:space="preserve"> </w:t>
      </w:r>
      <w:r>
        <w:rPr>
          <w:rFonts w:hint="eastAsia"/>
          <w:highlight w:val="none"/>
        </w:rPr>
        <w:t>理解：案例呈现</w:t>
      </w:r>
    </w:p>
    <w:p>
      <w:pPr>
        <w:spacing w:line="360" w:lineRule="auto"/>
        <w:rPr>
          <w:highlight w:val="none"/>
        </w:rPr>
      </w:pPr>
      <w:r>
        <w:rPr>
          <w:rFonts w:hint="eastAsia"/>
          <w:highlight w:val="none"/>
        </w:rPr>
        <w:t xml:space="preserve">    </w:t>
      </w:r>
      <w:r>
        <w:rPr>
          <w:rFonts w:hint="eastAsia"/>
          <w:highlight w:val="none"/>
          <w:lang w:val="en-US" w:eastAsia="zh-CN"/>
        </w:rPr>
        <w:t xml:space="preserve"> </w:t>
      </w:r>
      <w:r>
        <w:rPr>
          <w:rFonts w:hint="eastAsia"/>
          <w:highlight w:val="none"/>
        </w:rPr>
        <w:t xml:space="preserve"> 应用：案例点评</w:t>
      </w:r>
    </w:p>
    <w:p>
      <w:pPr>
        <w:spacing w:line="360" w:lineRule="auto"/>
        <w:ind w:firstLine="632" w:firstLineChars="300"/>
        <w:rPr>
          <w:b/>
          <w:highlight w:val="none"/>
        </w:rPr>
      </w:pPr>
    </w:p>
    <w:p>
      <w:pPr>
        <w:spacing w:beforeLines="100" w:afterLines="50" w:line="360" w:lineRule="auto"/>
        <w:jc w:val="center"/>
        <w:rPr>
          <w:b/>
          <w:highlight w:val="none"/>
        </w:rPr>
      </w:pPr>
      <w:r>
        <w:rPr>
          <w:rFonts w:hint="eastAsia"/>
          <w:b/>
          <w:highlight w:val="none"/>
        </w:rPr>
        <w:t>第7章   数字赋能的激励管理</w:t>
      </w:r>
    </w:p>
    <w:p>
      <w:pPr>
        <w:spacing w:line="360" w:lineRule="auto"/>
        <w:rPr>
          <w:b/>
          <w:highlight w:val="none"/>
        </w:rPr>
      </w:pPr>
      <w:r>
        <w:rPr>
          <w:rFonts w:hint="eastAsia"/>
          <w:b/>
          <w:highlight w:val="none"/>
        </w:rPr>
        <w:t>一、学习目的与要求</w:t>
      </w:r>
    </w:p>
    <w:p>
      <w:pPr>
        <w:spacing w:line="360" w:lineRule="auto"/>
        <w:ind w:firstLine="420"/>
        <w:rPr>
          <w:rFonts w:ascii="宋体"/>
          <w:highlight w:val="none"/>
        </w:rPr>
      </w:pPr>
      <w:r>
        <w:rPr>
          <w:rFonts w:hint="eastAsia"/>
          <w:highlight w:val="none"/>
        </w:rPr>
        <w:t>在本章中，了解数字时代的三种薪酬福利管理模式；掌握基于游戏的激励模式；了解平台企业的用工模式、薪酬管理及社会保障现状。</w:t>
      </w:r>
    </w:p>
    <w:p>
      <w:pPr>
        <w:spacing w:line="360" w:lineRule="auto"/>
        <w:rPr>
          <w:rFonts w:ascii="宋体"/>
          <w:b/>
          <w:highlight w:val="none"/>
        </w:rPr>
      </w:pPr>
      <w:r>
        <w:rPr>
          <w:rFonts w:hint="eastAsia" w:ascii="宋体"/>
          <w:b/>
          <w:highlight w:val="none"/>
        </w:rPr>
        <w:t>二、考核知识点与考核目标</w:t>
      </w:r>
    </w:p>
    <w:p>
      <w:pPr>
        <w:spacing w:line="360" w:lineRule="auto"/>
        <w:rPr>
          <w:rFonts w:ascii="宋体"/>
          <w:highlight w:val="none"/>
        </w:rPr>
      </w:pPr>
      <w:r>
        <w:rPr>
          <w:rFonts w:hint="eastAsia" w:ascii="宋体"/>
          <w:highlight w:val="none"/>
        </w:rPr>
        <w:t>（一）数字时代的薪酬福利管理</w:t>
      </w:r>
    </w:p>
    <w:p>
      <w:pPr>
        <w:spacing w:line="360" w:lineRule="auto"/>
        <w:ind w:firstLine="630" w:firstLineChars="300"/>
        <w:rPr>
          <w:rFonts w:ascii="宋体"/>
          <w:highlight w:val="none"/>
        </w:rPr>
      </w:pPr>
      <w:r>
        <w:rPr>
          <w:rFonts w:hint="eastAsia"/>
          <w:highlight w:val="none"/>
        </w:rPr>
        <w:t>理解：</w:t>
      </w:r>
      <w:r>
        <w:rPr>
          <w:rFonts w:hint="eastAsia" w:ascii="宋体"/>
          <w:highlight w:val="none"/>
        </w:rPr>
        <w:t>员工体验导向的薪酬福利管理；大数据导向的薪酬福利管理；云端导向的薪酬福利管理。</w:t>
      </w:r>
    </w:p>
    <w:p>
      <w:pPr>
        <w:numPr>
          <w:ilvl w:val="0"/>
          <w:numId w:val="1"/>
        </w:numPr>
        <w:spacing w:line="360" w:lineRule="auto"/>
        <w:rPr>
          <w:highlight w:val="none"/>
        </w:rPr>
      </w:pPr>
      <w:r>
        <w:rPr>
          <w:rFonts w:hint="eastAsia"/>
          <w:highlight w:val="none"/>
        </w:rPr>
        <w:t>数字赋能的薪酬福利管理</w:t>
      </w:r>
    </w:p>
    <w:p>
      <w:pPr>
        <w:spacing w:line="360" w:lineRule="auto"/>
        <w:ind w:firstLine="630" w:firstLineChars="300"/>
        <w:rPr>
          <w:rFonts w:ascii="宋体"/>
          <w:highlight w:val="none"/>
        </w:rPr>
      </w:pPr>
      <w:r>
        <w:rPr>
          <w:rFonts w:hint="eastAsia"/>
          <w:highlight w:val="none"/>
        </w:rPr>
        <w:t>识记：基于大数据的薪酬管理创新</w:t>
      </w:r>
      <w:r>
        <w:rPr>
          <w:rFonts w:hint="eastAsia" w:ascii="宋体"/>
          <w:highlight w:val="none"/>
        </w:rPr>
        <w:t>。</w:t>
      </w:r>
    </w:p>
    <w:p>
      <w:pPr>
        <w:spacing w:line="360" w:lineRule="auto"/>
        <w:ind w:firstLine="630" w:firstLineChars="300"/>
        <w:rPr>
          <w:rFonts w:ascii="宋体"/>
          <w:highlight w:val="none"/>
        </w:rPr>
      </w:pPr>
      <w:r>
        <w:rPr>
          <w:rFonts w:hint="eastAsia" w:ascii="宋体"/>
          <w:highlight w:val="none"/>
        </w:rPr>
        <w:t>应用：基于游戏的激励模式。</w:t>
      </w:r>
    </w:p>
    <w:p>
      <w:pPr>
        <w:spacing w:line="360" w:lineRule="auto"/>
        <w:rPr>
          <w:highlight w:val="none"/>
        </w:rPr>
      </w:pPr>
      <w:r>
        <w:rPr>
          <w:rFonts w:hint="eastAsia"/>
          <w:highlight w:val="none"/>
        </w:rPr>
        <w:t>（三）平台企业的薪酬福利管理</w:t>
      </w:r>
    </w:p>
    <w:p>
      <w:pPr>
        <w:spacing w:line="360" w:lineRule="auto"/>
        <w:ind w:firstLine="630" w:firstLineChars="300"/>
        <w:rPr>
          <w:highlight w:val="none"/>
        </w:rPr>
      </w:pPr>
      <w:r>
        <w:rPr>
          <w:rFonts w:hint="eastAsia"/>
          <w:highlight w:val="none"/>
        </w:rPr>
        <w:t>识记：平台劳动者的社会保障。</w:t>
      </w:r>
    </w:p>
    <w:p>
      <w:pPr>
        <w:spacing w:line="360" w:lineRule="auto"/>
        <w:ind w:firstLine="630" w:firstLineChars="300"/>
        <w:rPr>
          <w:rFonts w:ascii="宋体"/>
          <w:highlight w:val="none"/>
        </w:rPr>
      </w:pPr>
      <w:r>
        <w:rPr>
          <w:rFonts w:hint="eastAsia"/>
          <w:highlight w:val="none"/>
        </w:rPr>
        <w:t>理解：</w:t>
      </w:r>
      <w:r>
        <w:rPr>
          <w:rFonts w:hint="eastAsia" w:ascii="宋体"/>
          <w:highlight w:val="none"/>
        </w:rPr>
        <w:t>平台企业的用工模式；平台劳动者的薪酬管理。</w:t>
      </w:r>
    </w:p>
    <w:p>
      <w:pPr>
        <w:spacing w:line="360" w:lineRule="auto"/>
        <w:rPr>
          <w:highlight w:val="none"/>
        </w:rPr>
      </w:pPr>
      <w:r>
        <w:rPr>
          <w:rFonts w:hint="eastAsia"/>
          <w:highlight w:val="none"/>
        </w:rPr>
        <w:t>（四）数字赋能的激励管理经典案例解读</w:t>
      </w:r>
    </w:p>
    <w:p>
      <w:pPr>
        <w:spacing w:line="360" w:lineRule="auto"/>
        <w:rPr>
          <w:highlight w:val="none"/>
        </w:rPr>
      </w:pPr>
      <w:r>
        <w:rPr>
          <w:rFonts w:hint="eastAsia"/>
          <w:highlight w:val="none"/>
        </w:rPr>
        <w:t xml:space="preserve">     </w:t>
      </w:r>
      <w:r>
        <w:rPr>
          <w:rFonts w:hint="eastAsia"/>
          <w:highlight w:val="none"/>
          <w:lang w:val="en-US" w:eastAsia="zh-CN"/>
        </w:rPr>
        <w:t xml:space="preserve"> </w:t>
      </w:r>
      <w:r>
        <w:rPr>
          <w:rFonts w:hint="eastAsia"/>
          <w:highlight w:val="none"/>
        </w:rPr>
        <w:t>理解：案例呈现</w:t>
      </w:r>
    </w:p>
    <w:p>
      <w:pPr>
        <w:spacing w:line="360" w:lineRule="auto"/>
        <w:rPr>
          <w:highlight w:val="none"/>
        </w:rPr>
      </w:pPr>
      <w:r>
        <w:rPr>
          <w:rFonts w:hint="eastAsia"/>
          <w:highlight w:val="none"/>
        </w:rPr>
        <w:t xml:space="preserve">   </w:t>
      </w:r>
      <w:r>
        <w:rPr>
          <w:rFonts w:hint="eastAsia"/>
          <w:highlight w:val="none"/>
          <w:lang w:val="en-US" w:eastAsia="zh-CN"/>
        </w:rPr>
        <w:t xml:space="preserve"> </w:t>
      </w:r>
      <w:r>
        <w:rPr>
          <w:rFonts w:hint="eastAsia"/>
          <w:highlight w:val="none"/>
        </w:rPr>
        <w:t xml:space="preserve">  应用：案例点评</w:t>
      </w:r>
    </w:p>
    <w:p>
      <w:pPr>
        <w:spacing w:line="360" w:lineRule="auto"/>
        <w:ind w:firstLine="630" w:firstLineChars="300"/>
        <w:rPr>
          <w:rFonts w:ascii="宋体"/>
          <w:highlight w:val="none"/>
        </w:rPr>
      </w:pPr>
    </w:p>
    <w:p>
      <w:pPr>
        <w:spacing w:beforeLines="100" w:afterLines="50" w:line="360" w:lineRule="auto"/>
        <w:jc w:val="center"/>
        <w:rPr>
          <w:b/>
          <w:highlight w:val="none"/>
        </w:rPr>
      </w:pPr>
      <w:r>
        <w:rPr>
          <w:rFonts w:hint="eastAsia"/>
          <w:b/>
          <w:highlight w:val="none"/>
        </w:rPr>
        <w:t>第8章   数字赋能的工作设计</w:t>
      </w:r>
    </w:p>
    <w:p>
      <w:pPr>
        <w:spacing w:line="360" w:lineRule="auto"/>
        <w:rPr>
          <w:b/>
          <w:highlight w:val="none"/>
        </w:rPr>
      </w:pPr>
      <w:r>
        <w:rPr>
          <w:rFonts w:hint="eastAsia"/>
          <w:b/>
          <w:highlight w:val="none"/>
        </w:rPr>
        <w:t>一、学习目的与要求</w:t>
      </w:r>
    </w:p>
    <w:p>
      <w:pPr>
        <w:spacing w:line="360" w:lineRule="auto"/>
        <w:ind w:firstLine="420"/>
        <w:rPr>
          <w:highlight w:val="none"/>
        </w:rPr>
      </w:pPr>
      <w:r>
        <w:rPr>
          <w:rFonts w:hint="eastAsia"/>
          <w:highlight w:val="none"/>
        </w:rPr>
        <w:t>在本章中，了解远程办公的概念和设计；理解人工智能参与办公的相关知识；掌握数字平台员工的工作设计；运用所学知识针对新型工作模式有效管理人才。</w:t>
      </w:r>
    </w:p>
    <w:p>
      <w:pPr>
        <w:spacing w:line="360" w:lineRule="auto"/>
        <w:rPr>
          <w:rFonts w:ascii="宋体"/>
          <w:b/>
          <w:highlight w:val="none"/>
        </w:rPr>
      </w:pPr>
      <w:r>
        <w:rPr>
          <w:rFonts w:hint="eastAsia" w:ascii="宋体"/>
          <w:b/>
          <w:highlight w:val="none"/>
        </w:rPr>
        <w:t>二、考核知识点与考核目标</w:t>
      </w:r>
    </w:p>
    <w:p>
      <w:pPr>
        <w:spacing w:line="360" w:lineRule="auto"/>
        <w:rPr>
          <w:rFonts w:ascii="宋体"/>
          <w:highlight w:val="none"/>
        </w:rPr>
      </w:pPr>
      <w:r>
        <w:rPr>
          <w:rFonts w:hint="eastAsia" w:ascii="宋体"/>
          <w:highlight w:val="none"/>
        </w:rPr>
        <w:t>（一）数字赋能的远程办公</w:t>
      </w:r>
    </w:p>
    <w:p>
      <w:pPr>
        <w:spacing w:line="360" w:lineRule="auto"/>
        <w:ind w:firstLine="630" w:firstLineChars="300"/>
        <w:rPr>
          <w:highlight w:val="none"/>
        </w:rPr>
      </w:pPr>
      <w:r>
        <w:rPr>
          <w:rFonts w:hint="eastAsia"/>
          <w:highlight w:val="none"/>
        </w:rPr>
        <w:t>识记：远程办公概述。</w:t>
      </w:r>
    </w:p>
    <w:p>
      <w:pPr>
        <w:spacing w:line="360" w:lineRule="auto"/>
        <w:ind w:firstLine="630" w:firstLineChars="300"/>
        <w:rPr>
          <w:rFonts w:ascii="宋体"/>
          <w:highlight w:val="none"/>
        </w:rPr>
      </w:pPr>
      <w:r>
        <w:rPr>
          <w:rFonts w:hint="eastAsia"/>
          <w:highlight w:val="none"/>
        </w:rPr>
        <w:t>理解：</w:t>
      </w:r>
      <w:r>
        <w:rPr>
          <w:rFonts w:hint="eastAsia" w:ascii="宋体"/>
          <w:highlight w:val="none"/>
        </w:rPr>
        <w:t>远程办公设计。</w:t>
      </w:r>
    </w:p>
    <w:p>
      <w:pPr>
        <w:spacing w:line="360" w:lineRule="auto"/>
        <w:rPr>
          <w:highlight w:val="none"/>
        </w:rPr>
      </w:pPr>
      <w:r>
        <w:rPr>
          <w:rFonts w:hint="eastAsia"/>
          <w:highlight w:val="none"/>
        </w:rPr>
        <w:t>（二）人工智能的办公参与</w:t>
      </w:r>
    </w:p>
    <w:p>
      <w:pPr>
        <w:spacing w:line="360" w:lineRule="auto"/>
        <w:ind w:firstLine="630" w:firstLineChars="300"/>
        <w:rPr>
          <w:rFonts w:ascii="宋体"/>
          <w:highlight w:val="none"/>
        </w:rPr>
      </w:pPr>
      <w:r>
        <w:rPr>
          <w:rFonts w:hint="eastAsia"/>
          <w:highlight w:val="none"/>
        </w:rPr>
        <w:t>识记：人工智能“员工”的优缺点</w:t>
      </w:r>
      <w:r>
        <w:rPr>
          <w:rFonts w:hint="eastAsia" w:ascii="宋体"/>
          <w:highlight w:val="none"/>
        </w:rPr>
        <w:t>。</w:t>
      </w:r>
    </w:p>
    <w:p>
      <w:pPr>
        <w:spacing w:line="360" w:lineRule="auto"/>
        <w:ind w:firstLine="630" w:firstLineChars="300"/>
        <w:rPr>
          <w:rFonts w:ascii="宋体"/>
          <w:highlight w:val="none"/>
        </w:rPr>
      </w:pPr>
      <w:r>
        <w:rPr>
          <w:rFonts w:hint="eastAsia" w:ascii="宋体"/>
          <w:highlight w:val="none"/>
        </w:rPr>
        <w:t>理解：企业对人工智能“员工”的管理。</w:t>
      </w:r>
    </w:p>
    <w:p>
      <w:pPr>
        <w:spacing w:line="360" w:lineRule="auto"/>
        <w:rPr>
          <w:highlight w:val="none"/>
        </w:rPr>
      </w:pPr>
      <w:r>
        <w:rPr>
          <w:rFonts w:hint="eastAsia"/>
          <w:highlight w:val="none"/>
        </w:rPr>
        <w:t>（三）数字劳工平台的工作设计</w:t>
      </w:r>
    </w:p>
    <w:p>
      <w:pPr>
        <w:spacing w:line="360" w:lineRule="auto"/>
        <w:ind w:firstLine="630" w:firstLineChars="300"/>
        <w:rPr>
          <w:highlight w:val="none"/>
        </w:rPr>
      </w:pPr>
      <w:r>
        <w:rPr>
          <w:rFonts w:hint="eastAsia"/>
          <w:highlight w:val="none"/>
        </w:rPr>
        <w:t>理解：数字劳工平台的工作内容；数字劳工平台的工作职责。</w:t>
      </w:r>
    </w:p>
    <w:p>
      <w:pPr>
        <w:spacing w:line="360" w:lineRule="auto"/>
        <w:ind w:firstLine="630" w:firstLineChars="300"/>
        <w:rPr>
          <w:rFonts w:ascii="宋体"/>
          <w:highlight w:val="none"/>
        </w:rPr>
      </w:pPr>
      <w:r>
        <w:rPr>
          <w:rFonts w:hint="eastAsia"/>
          <w:highlight w:val="none"/>
        </w:rPr>
        <w:t>应用：</w:t>
      </w:r>
      <w:r>
        <w:rPr>
          <w:rFonts w:hint="eastAsia" w:ascii="宋体"/>
          <w:highlight w:val="none"/>
        </w:rPr>
        <w:t>数字劳工平台的工作关系。</w:t>
      </w:r>
    </w:p>
    <w:p>
      <w:pPr>
        <w:spacing w:line="360" w:lineRule="auto"/>
        <w:rPr>
          <w:highlight w:val="none"/>
        </w:rPr>
      </w:pPr>
      <w:r>
        <w:rPr>
          <w:rFonts w:hint="eastAsia"/>
          <w:highlight w:val="none"/>
        </w:rPr>
        <w:t>（四）数字赋能的工作设计经典案例解读</w:t>
      </w:r>
    </w:p>
    <w:p>
      <w:pPr>
        <w:spacing w:line="360" w:lineRule="auto"/>
        <w:rPr>
          <w:highlight w:val="none"/>
        </w:rPr>
      </w:pPr>
      <w:r>
        <w:rPr>
          <w:rFonts w:hint="eastAsia"/>
          <w:highlight w:val="none"/>
        </w:rPr>
        <w:t xml:space="preserve">    </w:t>
      </w:r>
      <w:r>
        <w:rPr>
          <w:rFonts w:hint="eastAsia"/>
          <w:highlight w:val="none"/>
          <w:lang w:val="en-US" w:eastAsia="zh-CN"/>
        </w:rPr>
        <w:t xml:space="preserve"> </w:t>
      </w:r>
      <w:r>
        <w:rPr>
          <w:rFonts w:hint="eastAsia"/>
          <w:highlight w:val="none"/>
        </w:rPr>
        <w:t xml:space="preserve"> 理解：案例呈现</w:t>
      </w:r>
    </w:p>
    <w:p>
      <w:pPr>
        <w:spacing w:line="360" w:lineRule="auto"/>
        <w:rPr>
          <w:highlight w:val="none"/>
        </w:rPr>
      </w:pPr>
      <w:r>
        <w:rPr>
          <w:rFonts w:hint="eastAsia"/>
          <w:highlight w:val="none"/>
        </w:rPr>
        <w:t xml:space="preserve">    </w:t>
      </w:r>
      <w:r>
        <w:rPr>
          <w:rFonts w:hint="eastAsia"/>
          <w:highlight w:val="none"/>
          <w:lang w:val="en-US" w:eastAsia="zh-CN"/>
        </w:rPr>
        <w:t xml:space="preserve"> </w:t>
      </w:r>
      <w:r>
        <w:rPr>
          <w:rFonts w:hint="eastAsia"/>
          <w:highlight w:val="none"/>
        </w:rPr>
        <w:t xml:space="preserve"> 应用：案例点评</w:t>
      </w:r>
    </w:p>
    <w:p>
      <w:pPr>
        <w:spacing w:line="360" w:lineRule="auto"/>
        <w:ind w:firstLine="630" w:firstLineChars="300"/>
        <w:rPr>
          <w:rFonts w:ascii="宋体"/>
          <w:highlight w:val="none"/>
        </w:rPr>
      </w:pPr>
    </w:p>
    <w:p>
      <w:pPr>
        <w:spacing w:beforeLines="100" w:afterLines="50" w:line="360" w:lineRule="auto"/>
        <w:jc w:val="center"/>
        <w:rPr>
          <w:b/>
          <w:highlight w:val="none"/>
        </w:rPr>
      </w:pPr>
      <w:r>
        <w:rPr>
          <w:rFonts w:hint="eastAsia"/>
          <w:b/>
          <w:highlight w:val="none"/>
        </w:rPr>
        <w:t>第9章   数字人力资源管理的多重视角</w:t>
      </w:r>
    </w:p>
    <w:p>
      <w:pPr>
        <w:spacing w:line="360" w:lineRule="auto"/>
        <w:rPr>
          <w:b/>
          <w:highlight w:val="none"/>
        </w:rPr>
      </w:pPr>
      <w:r>
        <w:rPr>
          <w:rFonts w:hint="eastAsia"/>
          <w:b/>
          <w:highlight w:val="none"/>
        </w:rPr>
        <w:t>一、学习目的与要求</w:t>
      </w:r>
    </w:p>
    <w:p>
      <w:pPr>
        <w:spacing w:line="360" w:lineRule="auto"/>
        <w:ind w:firstLine="420"/>
        <w:rPr>
          <w:rFonts w:ascii="宋体"/>
          <w:highlight w:val="none"/>
        </w:rPr>
      </w:pPr>
      <w:r>
        <w:rPr>
          <w:rFonts w:hint="eastAsia"/>
          <w:highlight w:val="none"/>
        </w:rPr>
        <w:t>在本章中，理解数字人力资源管理的道德讨论；了解数字时代的职业生涯现状与管理；了解数字人力资源管理服务业。</w:t>
      </w:r>
    </w:p>
    <w:p>
      <w:pPr>
        <w:spacing w:line="360" w:lineRule="auto"/>
        <w:rPr>
          <w:rFonts w:ascii="宋体"/>
          <w:b/>
          <w:highlight w:val="none"/>
        </w:rPr>
      </w:pPr>
      <w:r>
        <w:rPr>
          <w:rFonts w:hint="eastAsia" w:ascii="宋体"/>
          <w:b/>
          <w:highlight w:val="none"/>
        </w:rPr>
        <w:t>二、考核知识点与考核目标</w:t>
      </w:r>
    </w:p>
    <w:p>
      <w:pPr>
        <w:spacing w:line="360" w:lineRule="auto"/>
        <w:rPr>
          <w:rFonts w:ascii="宋体"/>
          <w:highlight w:val="none"/>
        </w:rPr>
      </w:pPr>
      <w:r>
        <w:rPr>
          <w:rFonts w:hint="eastAsia" w:ascii="宋体"/>
          <w:highlight w:val="none"/>
        </w:rPr>
        <w:t>（一）道德视角：数字人力资源管理的道德讨论</w:t>
      </w:r>
    </w:p>
    <w:p>
      <w:pPr>
        <w:spacing w:line="360" w:lineRule="auto"/>
        <w:ind w:firstLine="630" w:firstLineChars="300"/>
        <w:rPr>
          <w:rFonts w:ascii="宋体"/>
          <w:highlight w:val="none"/>
        </w:rPr>
      </w:pPr>
      <w:r>
        <w:rPr>
          <w:rFonts w:hint="eastAsia"/>
          <w:highlight w:val="none"/>
        </w:rPr>
        <w:t>理解：</w:t>
      </w:r>
      <w:r>
        <w:rPr>
          <w:rFonts w:hint="eastAsia" w:ascii="宋体"/>
          <w:highlight w:val="none"/>
        </w:rPr>
        <w:t>数字技术引发的人力资源管理伦理问题；数字人力资源管理伦理问题的对策。</w:t>
      </w:r>
    </w:p>
    <w:p>
      <w:pPr>
        <w:spacing w:line="360" w:lineRule="auto"/>
        <w:rPr>
          <w:highlight w:val="none"/>
        </w:rPr>
      </w:pPr>
      <w:r>
        <w:rPr>
          <w:rFonts w:hint="eastAsia"/>
          <w:highlight w:val="none"/>
        </w:rPr>
        <w:t>（二）职业生涯视角：数字时代的职业生涯</w:t>
      </w:r>
    </w:p>
    <w:p>
      <w:pPr>
        <w:spacing w:line="360" w:lineRule="auto"/>
        <w:ind w:firstLine="630" w:firstLineChars="300"/>
        <w:rPr>
          <w:rFonts w:ascii="宋体"/>
          <w:highlight w:val="none"/>
        </w:rPr>
      </w:pPr>
      <w:r>
        <w:rPr>
          <w:rFonts w:hint="eastAsia"/>
          <w:highlight w:val="none"/>
        </w:rPr>
        <w:t>识记：数字时代的职业生涯现状；数字时代下“斜杠青年”的职业生涯管理</w:t>
      </w:r>
      <w:r>
        <w:rPr>
          <w:rFonts w:hint="eastAsia" w:ascii="宋体"/>
          <w:highlight w:val="none"/>
        </w:rPr>
        <w:t>。</w:t>
      </w:r>
    </w:p>
    <w:p>
      <w:pPr>
        <w:spacing w:line="360" w:lineRule="auto"/>
        <w:ind w:firstLine="630" w:firstLineChars="300"/>
        <w:rPr>
          <w:rFonts w:ascii="宋体"/>
          <w:highlight w:val="none"/>
        </w:rPr>
      </w:pPr>
      <w:r>
        <w:rPr>
          <w:rFonts w:hint="eastAsia" w:ascii="宋体"/>
          <w:highlight w:val="none"/>
        </w:rPr>
        <w:t>理解：数字时代职业生涯适应力提升路径。</w:t>
      </w:r>
    </w:p>
    <w:p>
      <w:pPr>
        <w:spacing w:line="360" w:lineRule="auto"/>
        <w:rPr>
          <w:highlight w:val="none"/>
        </w:rPr>
      </w:pPr>
      <w:r>
        <w:rPr>
          <w:rFonts w:hint="eastAsia"/>
          <w:highlight w:val="none"/>
        </w:rPr>
        <w:t>（</w:t>
      </w:r>
      <w:r>
        <w:rPr>
          <w:rFonts w:hint="eastAsia"/>
          <w:highlight w:val="none"/>
          <w:lang w:val="en-US" w:eastAsia="zh-CN"/>
        </w:rPr>
        <w:t>三</w:t>
      </w:r>
      <w:r>
        <w:rPr>
          <w:rFonts w:hint="eastAsia"/>
          <w:highlight w:val="none"/>
        </w:rPr>
        <w:t>）数字</w:t>
      </w:r>
      <w:r>
        <w:rPr>
          <w:rFonts w:hint="eastAsia"/>
          <w:highlight w:val="none"/>
          <w:lang w:val="en-US" w:eastAsia="zh-CN"/>
        </w:rPr>
        <w:t>时代的职业生涯经典</w:t>
      </w:r>
      <w:r>
        <w:rPr>
          <w:rFonts w:hint="eastAsia"/>
          <w:highlight w:val="none"/>
        </w:rPr>
        <w:t>案例解读</w:t>
      </w:r>
    </w:p>
    <w:p>
      <w:pPr>
        <w:spacing w:line="360" w:lineRule="auto"/>
        <w:rPr>
          <w:highlight w:val="none"/>
        </w:rPr>
      </w:pPr>
      <w:r>
        <w:rPr>
          <w:rFonts w:hint="eastAsia"/>
          <w:highlight w:val="none"/>
        </w:rPr>
        <w:t xml:space="preserve">     </w:t>
      </w:r>
      <w:r>
        <w:rPr>
          <w:rFonts w:hint="eastAsia"/>
          <w:highlight w:val="none"/>
          <w:lang w:val="en-US" w:eastAsia="zh-CN"/>
        </w:rPr>
        <w:t xml:space="preserve"> </w:t>
      </w:r>
      <w:r>
        <w:rPr>
          <w:rFonts w:hint="eastAsia"/>
          <w:highlight w:val="none"/>
        </w:rPr>
        <w:t>理解：案例呈现</w:t>
      </w:r>
    </w:p>
    <w:p>
      <w:pPr>
        <w:spacing w:line="360" w:lineRule="auto"/>
        <w:rPr>
          <w:highlight w:val="none"/>
        </w:rPr>
      </w:pPr>
      <w:r>
        <w:rPr>
          <w:rFonts w:hint="eastAsia"/>
          <w:highlight w:val="none"/>
        </w:rPr>
        <w:t xml:space="preserve">     </w:t>
      </w:r>
      <w:r>
        <w:rPr>
          <w:rFonts w:hint="eastAsia"/>
          <w:highlight w:val="none"/>
          <w:lang w:val="en-US" w:eastAsia="zh-CN"/>
        </w:rPr>
        <w:t xml:space="preserve"> </w:t>
      </w:r>
      <w:r>
        <w:rPr>
          <w:rFonts w:hint="eastAsia"/>
          <w:highlight w:val="none"/>
        </w:rPr>
        <w:t>应用：案例点评</w:t>
      </w:r>
    </w:p>
    <w:p>
      <w:pPr>
        <w:spacing w:line="360" w:lineRule="auto"/>
        <w:ind w:firstLine="630" w:firstLineChars="300"/>
        <w:rPr>
          <w:rFonts w:ascii="宋体"/>
          <w:highlight w:val="none"/>
        </w:rPr>
      </w:pPr>
    </w:p>
    <w:p>
      <w:pPr>
        <w:spacing w:beforeLines="100" w:afterLines="100" w:line="360" w:lineRule="auto"/>
        <w:ind w:firstLine="1928"/>
        <w:rPr>
          <w:b/>
          <w:sz w:val="28"/>
          <w:highlight w:val="none"/>
        </w:rPr>
      </w:pPr>
      <w:r>
        <w:rPr>
          <w:rFonts w:hint="eastAsia"/>
          <w:b/>
          <w:sz w:val="28"/>
          <w:highlight w:val="none"/>
        </w:rPr>
        <w:t>第三部分</w:t>
      </w:r>
      <w:r>
        <w:rPr>
          <w:b/>
          <w:sz w:val="28"/>
          <w:highlight w:val="none"/>
        </w:rPr>
        <w:t xml:space="preserve"> </w:t>
      </w:r>
      <w:r>
        <w:rPr>
          <w:rFonts w:hint="eastAsia"/>
          <w:b/>
          <w:sz w:val="28"/>
          <w:highlight w:val="none"/>
        </w:rPr>
        <w:t xml:space="preserve"> 有关说明与实施要求</w:t>
      </w:r>
    </w:p>
    <w:p>
      <w:pPr>
        <w:spacing w:beforeLines="50" w:afterLines="50" w:line="360" w:lineRule="auto"/>
        <w:rPr>
          <w:b/>
          <w:highlight w:val="none"/>
        </w:rPr>
      </w:pPr>
      <w:r>
        <w:rPr>
          <w:rFonts w:hint="eastAsia"/>
          <w:b/>
          <w:highlight w:val="none"/>
        </w:rPr>
        <w:t>一、考核目标的能力层次表述</w:t>
      </w:r>
    </w:p>
    <w:p>
      <w:pPr>
        <w:spacing w:line="360" w:lineRule="auto"/>
        <w:ind w:firstLine="420" w:firstLineChars="200"/>
        <w:rPr>
          <w:highlight w:val="none"/>
        </w:rPr>
      </w:pPr>
      <w:r>
        <w:rPr>
          <w:rFonts w:hint="eastAsia"/>
          <w:highlight w:val="none"/>
        </w:rPr>
        <w:t>本大纲在考核目标中，按“识记”、“理解”、“应用”三个能力层次规定考生应达到的能力层次要求，各能力层次为递进等级关系，后者必须建立在前者的基础上，其含义是：</w:t>
      </w:r>
    </w:p>
    <w:p>
      <w:pPr>
        <w:spacing w:line="360" w:lineRule="auto"/>
        <w:ind w:firstLine="420" w:firstLineChars="200"/>
        <w:rPr>
          <w:bCs/>
          <w:highlight w:val="none"/>
        </w:rPr>
      </w:pPr>
      <w:r>
        <w:rPr>
          <w:rFonts w:hint="eastAsia"/>
          <w:bCs/>
          <w:highlight w:val="none"/>
        </w:rPr>
        <w:t>识记：能知道有关的名词、概念、知识的含义，并能正确认识和表述。</w:t>
      </w:r>
    </w:p>
    <w:p>
      <w:pPr>
        <w:spacing w:line="360" w:lineRule="auto"/>
        <w:ind w:firstLine="420" w:firstLineChars="200"/>
        <w:rPr>
          <w:bCs/>
          <w:highlight w:val="none"/>
        </w:rPr>
      </w:pPr>
      <w:r>
        <w:rPr>
          <w:rFonts w:hint="eastAsia"/>
          <w:bCs/>
          <w:highlight w:val="none"/>
        </w:rPr>
        <w:t>理解：在识记的基础上，能全面把握基本概念、基本原理、基本方法，能掌握有关概念、原理、方法的区别与联系。</w:t>
      </w:r>
    </w:p>
    <w:p>
      <w:pPr>
        <w:spacing w:line="360" w:lineRule="auto"/>
        <w:ind w:firstLine="420" w:firstLineChars="200"/>
        <w:rPr>
          <w:highlight w:val="none"/>
        </w:rPr>
      </w:pPr>
      <w:r>
        <w:rPr>
          <w:rFonts w:hint="eastAsia"/>
          <w:bCs/>
          <w:highlight w:val="none"/>
        </w:rPr>
        <w:t>应用：在理解的基础上，能运用基本概念、基本原理、基本方法及技能，分析和解决有关的理论和</w:t>
      </w:r>
      <w:r>
        <w:rPr>
          <w:rFonts w:hint="eastAsia"/>
          <w:highlight w:val="none"/>
        </w:rPr>
        <w:t xml:space="preserve">实际问题，并能够运用多个知识点进行综合分析，解决问题。  </w:t>
      </w:r>
    </w:p>
    <w:p>
      <w:pPr>
        <w:spacing w:beforeLines="50" w:afterLines="50" w:line="360" w:lineRule="auto"/>
        <w:rPr>
          <w:b/>
          <w:highlight w:val="none"/>
        </w:rPr>
      </w:pPr>
      <w:r>
        <w:rPr>
          <w:rFonts w:hint="eastAsia"/>
          <w:b/>
          <w:highlight w:val="none"/>
        </w:rPr>
        <w:t>二、指定教材</w:t>
      </w:r>
    </w:p>
    <w:p>
      <w:pPr>
        <w:spacing w:line="360" w:lineRule="auto"/>
        <w:ind w:firstLine="420" w:firstLineChars="200"/>
        <w:rPr>
          <w:highlight w:val="none"/>
        </w:rPr>
      </w:pPr>
      <w:r>
        <w:rPr>
          <w:rFonts w:hint="eastAsia"/>
          <w:highlight w:val="none"/>
        </w:rPr>
        <w:t>《数字人力资源管理》，王瀛、赵洱岽编著，清华大学出版社，2023年版。</w:t>
      </w:r>
    </w:p>
    <w:p>
      <w:pPr>
        <w:spacing w:beforeLines="50" w:afterLines="50" w:line="360" w:lineRule="auto"/>
        <w:rPr>
          <w:b/>
          <w:highlight w:val="none"/>
        </w:rPr>
      </w:pPr>
      <w:r>
        <w:rPr>
          <w:rFonts w:hint="eastAsia"/>
          <w:b/>
          <w:highlight w:val="none"/>
        </w:rPr>
        <w:t>三、自学方法指导</w:t>
      </w:r>
    </w:p>
    <w:p>
      <w:pPr>
        <w:spacing w:line="360" w:lineRule="auto"/>
        <w:ind w:firstLine="420" w:firstLineChars="200"/>
        <w:rPr>
          <w:highlight w:val="none"/>
        </w:rPr>
      </w:pPr>
      <w:r>
        <w:rPr>
          <w:highlight w:val="none"/>
        </w:rPr>
        <w:t>1</w:t>
      </w:r>
      <w:r>
        <w:rPr>
          <w:rFonts w:hint="eastAsia"/>
          <w:highlight w:val="none"/>
        </w:rPr>
        <w:t>．在开始学习指定教材某一章之前，先阅读大纲中有关这一章考核知识点及对知识点的能力层次要求和考核目标，以便在阅读教材时做到心中有数，有的放矢。</w:t>
      </w:r>
    </w:p>
    <w:p>
      <w:pPr>
        <w:spacing w:line="360" w:lineRule="auto"/>
        <w:ind w:firstLine="420" w:firstLineChars="200"/>
        <w:rPr>
          <w:highlight w:val="none"/>
        </w:rPr>
      </w:pPr>
      <w:r>
        <w:rPr>
          <w:highlight w:val="none"/>
        </w:rPr>
        <w:t>2</w:t>
      </w:r>
      <w:r>
        <w:rPr>
          <w:rFonts w:hint="eastAsia"/>
          <w:highlight w:val="none"/>
        </w:rPr>
        <w:t>．阅读教材时，要仔细阅读，逐句推敲，吃透每一个知识点，深刻理解基本概念、基本理论，牢固把握基本方法与技能。</w:t>
      </w:r>
    </w:p>
    <w:p>
      <w:pPr>
        <w:spacing w:line="360" w:lineRule="auto"/>
        <w:ind w:firstLine="420" w:firstLineChars="200"/>
        <w:rPr>
          <w:highlight w:val="none"/>
        </w:rPr>
      </w:pPr>
      <w:r>
        <w:rPr>
          <w:highlight w:val="none"/>
        </w:rPr>
        <w:t>3</w:t>
      </w:r>
      <w:r>
        <w:rPr>
          <w:rFonts w:hint="eastAsia"/>
          <w:highlight w:val="none"/>
        </w:rPr>
        <w:t>．自学过程中，既要思考问题，也要做好阅读笔记，把教材中的基本概念、原理、方法加以梳理，注意所学内容纵向和横向的联系，这样可从中加深对问题的认知、理解和记忆，以利于突出重点，并涵盖整个学习内容。</w:t>
      </w:r>
    </w:p>
    <w:p>
      <w:pPr>
        <w:spacing w:line="360" w:lineRule="auto"/>
        <w:ind w:firstLine="420" w:firstLineChars="200"/>
        <w:rPr>
          <w:highlight w:val="none"/>
        </w:rPr>
      </w:pPr>
      <w:r>
        <w:rPr>
          <w:rFonts w:hint="eastAsia"/>
          <w:highlight w:val="none"/>
        </w:rPr>
        <w:t>4．</w:t>
      </w:r>
      <w:r>
        <w:rPr>
          <w:highlight w:val="none"/>
        </w:rPr>
        <w:t>为了提高自学效果，应结合自学内容，尽可能地多看一些案例分析和动手做一些练习题，以便更好的理解、消化和巩固所学知识，培养分析问题、解决问题的能力。</w:t>
      </w:r>
    </w:p>
    <w:p>
      <w:pPr>
        <w:spacing w:line="360" w:lineRule="auto"/>
        <w:ind w:firstLine="420" w:firstLineChars="200"/>
        <w:rPr>
          <w:highlight w:val="none"/>
        </w:rPr>
      </w:pPr>
      <w:r>
        <w:rPr>
          <w:highlight w:val="none"/>
        </w:rPr>
        <w:t>5. 在做练习之前，应认真阅读教材，按考核目标所要求的不同层次，掌握教材内容，在练习过程中对所学知识进行合理的回顾与发挥，注重从实际出发，具体问题具体分析。</w:t>
      </w:r>
    </w:p>
    <w:p>
      <w:pPr>
        <w:spacing w:beforeLines="50" w:afterLines="50" w:line="360" w:lineRule="auto"/>
        <w:rPr>
          <w:b/>
          <w:highlight w:val="none"/>
        </w:rPr>
      </w:pPr>
      <w:r>
        <w:rPr>
          <w:rFonts w:hint="eastAsia"/>
          <w:b/>
          <w:highlight w:val="none"/>
        </w:rPr>
        <w:t>四、对社会助学的要求</w:t>
      </w:r>
    </w:p>
    <w:p>
      <w:pPr>
        <w:spacing w:line="360" w:lineRule="auto"/>
        <w:ind w:firstLine="420" w:firstLineChars="200"/>
        <w:rPr>
          <w:highlight w:val="none"/>
        </w:rPr>
      </w:pPr>
      <w:r>
        <w:rPr>
          <w:highlight w:val="none"/>
        </w:rPr>
        <w:t>1</w:t>
      </w:r>
      <w:r>
        <w:rPr>
          <w:rFonts w:hint="eastAsia"/>
          <w:highlight w:val="none"/>
        </w:rPr>
        <w:t>．应熟知考试大纲对课程提出的目标总要求和各章掌握的知识点。</w:t>
      </w:r>
    </w:p>
    <w:p>
      <w:pPr>
        <w:spacing w:line="360" w:lineRule="auto"/>
        <w:ind w:firstLine="420" w:firstLineChars="200"/>
        <w:rPr>
          <w:highlight w:val="none"/>
        </w:rPr>
      </w:pPr>
      <w:r>
        <w:rPr>
          <w:highlight w:val="none"/>
        </w:rPr>
        <w:t>2</w:t>
      </w:r>
      <w:r>
        <w:rPr>
          <w:rFonts w:hint="eastAsia"/>
          <w:highlight w:val="none"/>
        </w:rPr>
        <w:t>．应熟知各知识点要求达到的能力层次，并深刻理解各知识点的考核目标。</w:t>
      </w:r>
    </w:p>
    <w:p>
      <w:pPr>
        <w:spacing w:line="360" w:lineRule="auto"/>
        <w:ind w:firstLine="420" w:firstLineChars="200"/>
        <w:rPr>
          <w:highlight w:val="none"/>
        </w:rPr>
      </w:pPr>
      <w:r>
        <w:rPr>
          <w:rFonts w:hint="eastAsia"/>
          <w:highlight w:val="none"/>
        </w:rPr>
        <w:t>3．辅导时，应以考试大纲为准，指定教材为基础，避免随意超纲，以免与大纲脱节。</w:t>
      </w:r>
    </w:p>
    <w:p>
      <w:pPr>
        <w:spacing w:line="360" w:lineRule="auto"/>
        <w:ind w:firstLine="420" w:firstLineChars="200"/>
        <w:rPr>
          <w:highlight w:val="none"/>
        </w:rPr>
      </w:pPr>
      <w:r>
        <w:rPr>
          <w:rFonts w:hint="eastAsia"/>
          <w:highlight w:val="none"/>
        </w:rPr>
        <w:t>4．辅导时，应对考生学习方法进行指导，宜提倡“认真阅读教材，刻苦钻研教材，勤于提问，依靠自己学通”的方法。</w:t>
      </w:r>
    </w:p>
    <w:p>
      <w:pPr>
        <w:spacing w:line="360" w:lineRule="auto"/>
        <w:ind w:firstLine="420" w:firstLineChars="200"/>
        <w:rPr>
          <w:highlight w:val="none"/>
        </w:rPr>
      </w:pPr>
      <w:r>
        <w:rPr>
          <w:rFonts w:hint="eastAsia"/>
          <w:highlight w:val="none"/>
        </w:rPr>
        <w:t>5．辅导时，要注意突出重点，对考生要启发引导，不可让考生死记硬背；对考生提出的问题，不要有问必答，要积极启发引导。</w:t>
      </w:r>
    </w:p>
    <w:p>
      <w:pPr>
        <w:spacing w:line="360" w:lineRule="auto"/>
        <w:ind w:firstLine="420" w:firstLineChars="200"/>
        <w:rPr>
          <w:highlight w:val="none"/>
        </w:rPr>
      </w:pPr>
      <w:r>
        <w:rPr>
          <w:rFonts w:hint="eastAsia"/>
          <w:highlight w:val="none"/>
        </w:rPr>
        <w:t>6．辅导时，要注重考生自学能力、观察和思维理解能力、分析解决问题能力及创新意识的培养。要引导考生逐步学会独立学习，在自学过程中善于提出问题，分析问题，做出判断，解决问题。</w:t>
      </w:r>
    </w:p>
    <w:p>
      <w:pPr>
        <w:spacing w:line="360" w:lineRule="auto"/>
        <w:ind w:firstLine="420" w:firstLineChars="200"/>
        <w:rPr>
          <w:highlight w:val="none"/>
        </w:rPr>
      </w:pPr>
      <w:r>
        <w:rPr>
          <w:rFonts w:hint="eastAsia"/>
          <w:highlight w:val="none"/>
        </w:rPr>
        <w:t>7．辅导时，协助考生理解知识点的能力层次，不可将试题难易与能力层次直接挂钩。</w:t>
      </w:r>
    </w:p>
    <w:p>
      <w:pPr>
        <w:spacing w:line="360" w:lineRule="auto"/>
        <w:ind w:firstLine="420" w:firstLineChars="200"/>
        <w:rPr>
          <w:highlight w:val="none"/>
        </w:rPr>
      </w:pPr>
      <w:r>
        <w:rPr>
          <w:highlight w:val="none"/>
        </w:rPr>
        <w:t>8</w:t>
      </w:r>
      <w:r>
        <w:rPr>
          <w:rFonts w:hint="eastAsia"/>
          <w:highlight w:val="none"/>
        </w:rPr>
        <w:t>．助学学时：本课程共5学分，9</w:t>
      </w:r>
      <w:r>
        <w:rPr>
          <w:highlight w:val="none"/>
        </w:rPr>
        <w:t>0</w:t>
      </w:r>
      <w:r>
        <w:rPr>
          <w:rFonts w:hint="eastAsia"/>
          <w:highlight w:val="none"/>
        </w:rPr>
        <w:t>学时，建议助学课时分配如下：</w:t>
      </w:r>
    </w:p>
    <w:tbl>
      <w:tblPr>
        <w:tblStyle w:val="8"/>
        <w:tblW w:w="0" w:type="auto"/>
        <w:tblInd w:w="46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5"/>
        <w:gridCol w:w="5040"/>
        <w:gridCol w:w="14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highlight w:val="none"/>
              </w:rPr>
            </w:pPr>
            <w:r>
              <w:rPr>
                <w:rFonts w:hint="eastAsia"/>
                <w:b/>
                <w:highlight w:val="none"/>
              </w:rPr>
              <w:t>章次</w:t>
            </w: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highlight w:val="none"/>
              </w:rPr>
            </w:pPr>
            <w:r>
              <w:rPr>
                <w:rFonts w:hint="eastAsia"/>
                <w:b/>
                <w:highlight w:val="none"/>
              </w:rPr>
              <w:t>内       容</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highlight w:val="none"/>
              </w:rPr>
            </w:pPr>
            <w:r>
              <w:rPr>
                <w:rFonts w:hint="eastAsia"/>
                <w:b/>
                <w:highlight w:val="none"/>
              </w:rPr>
              <w:t>学时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highlight w:val="none"/>
              </w:rPr>
            </w:pPr>
            <w:bookmarkStart w:id="2" w:name="OLE_LINK1"/>
            <w:r>
              <w:rPr>
                <w:rFonts w:hint="eastAsia" w:ascii="宋体" w:hAnsi="宋体" w:cs="宋体"/>
                <w:kern w:val="0"/>
                <w:szCs w:val="21"/>
                <w:highlight w:val="none"/>
              </w:rPr>
              <w:t>第</w:t>
            </w:r>
            <w:r>
              <w:rPr>
                <w:rFonts w:hint="eastAsia"/>
                <w:szCs w:val="21"/>
                <w:highlight w:val="none"/>
              </w:rPr>
              <w:t>1</w:t>
            </w:r>
            <w:r>
              <w:rPr>
                <w:rFonts w:hint="eastAsia" w:ascii="宋体" w:hAnsi="宋体" w:cs="宋体"/>
                <w:kern w:val="0"/>
                <w:szCs w:val="21"/>
                <w:highlight w:val="none"/>
              </w:rPr>
              <w:t>章</w:t>
            </w: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r>
              <w:rPr>
                <w:rFonts w:hint="eastAsia"/>
                <w:highlight w:val="none"/>
              </w:rPr>
              <w:t>数字人力资源管理概论</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highlight w:val="none"/>
              </w:rPr>
            </w:pPr>
            <w:r>
              <w:rPr>
                <w:rFonts w:hint="eastAsia"/>
                <w:szCs w:val="21"/>
                <w:highlight w:val="none"/>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第</w:t>
            </w:r>
            <w:r>
              <w:rPr>
                <w:rFonts w:hint="eastAsia"/>
                <w:szCs w:val="21"/>
                <w:highlight w:val="none"/>
              </w:rPr>
              <w:t>2</w:t>
            </w:r>
            <w:r>
              <w:rPr>
                <w:rFonts w:hint="eastAsia" w:ascii="宋体" w:hAnsi="宋体" w:cs="宋体"/>
                <w:kern w:val="0"/>
                <w:szCs w:val="21"/>
                <w:highlight w:val="none"/>
              </w:rPr>
              <w:t>章</w:t>
            </w: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r>
              <w:rPr>
                <w:rFonts w:hint="eastAsia"/>
                <w:highlight w:val="none"/>
              </w:rPr>
              <w:t>人力资源管理的数字化转型</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highlight w:val="none"/>
              </w:rPr>
            </w:pPr>
            <w:r>
              <w:rPr>
                <w:rFonts w:hint="eastAsia"/>
                <w:szCs w:val="21"/>
                <w:highlight w:val="none"/>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第</w:t>
            </w:r>
            <w:r>
              <w:rPr>
                <w:rFonts w:hint="eastAsia"/>
                <w:szCs w:val="21"/>
                <w:highlight w:val="none"/>
              </w:rPr>
              <w:t>3</w:t>
            </w:r>
            <w:r>
              <w:rPr>
                <w:rFonts w:hint="eastAsia" w:ascii="宋体" w:hAnsi="宋体" w:cs="宋体"/>
                <w:kern w:val="0"/>
                <w:szCs w:val="21"/>
                <w:highlight w:val="none"/>
              </w:rPr>
              <w:t>章</w:t>
            </w: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r>
              <w:rPr>
                <w:rFonts w:hint="eastAsia"/>
                <w:highlight w:val="none"/>
              </w:rPr>
              <w:t>数字人才治理</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highlight w:val="none"/>
              </w:rPr>
            </w:pPr>
            <w:r>
              <w:rPr>
                <w:rFonts w:hint="eastAsia"/>
                <w:szCs w:val="21"/>
                <w:highlight w:val="none"/>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第</w:t>
            </w:r>
            <w:r>
              <w:rPr>
                <w:rFonts w:hint="eastAsia"/>
                <w:szCs w:val="21"/>
                <w:highlight w:val="none"/>
              </w:rPr>
              <w:t>4</w:t>
            </w:r>
            <w:r>
              <w:rPr>
                <w:rFonts w:hint="eastAsia" w:ascii="宋体" w:hAnsi="宋体" w:cs="宋体"/>
                <w:kern w:val="0"/>
                <w:szCs w:val="21"/>
                <w:highlight w:val="none"/>
              </w:rPr>
              <w:t>章</w:t>
            </w: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r>
              <w:rPr>
                <w:rFonts w:hint="eastAsia"/>
                <w:highlight w:val="none"/>
              </w:rPr>
              <w:t>数字赋能的招聘和甄选</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highlight w:val="none"/>
              </w:rPr>
            </w:pPr>
            <w:r>
              <w:rPr>
                <w:rFonts w:hint="eastAsia"/>
                <w:szCs w:val="21"/>
                <w:highlight w:val="none"/>
              </w:rPr>
              <w:t>10</w:t>
            </w:r>
          </w:p>
        </w:tc>
      </w:tr>
      <w:bookmarkEnd w:id="2"/>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第</w:t>
            </w:r>
            <w:r>
              <w:rPr>
                <w:rFonts w:hint="eastAsia"/>
                <w:szCs w:val="21"/>
                <w:highlight w:val="none"/>
              </w:rPr>
              <w:t>5</w:t>
            </w:r>
            <w:r>
              <w:rPr>
                <w:rFonts w:hint="eastAsia" w:ascii="宋体" w:hAnsi="宋体" w:cs="宋体"/>
                <w:kern w:val="0"/>
                <w:szCs w:val="21"/>
                <w:highlight w:val="none"/>
              </w:rPr>
              <w:t>章</w:t>
            </w: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r>
              <w:rPr>
                <w:rFonts w:hint="eastAsia"/>
                <w:highlight w:val="none"/>
              </w:rPr>
              <w:t>数字赋能的培训</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highlight w:val="none"/>
              </w:rPr>
            </w:pPr>
            <w:r>
              <w:rPr>
                <w:rFonts w:hint="eastAsia"/>
                <w:szCs w:val="21"/>
                <w:highlight w:val="none"/>
              </w:rPr>
              <w:t>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第</w:t>
            </w:r>
            <w:r>
              <w:rPr>
                <w:rFonts w:hint="eastAsia"/>
                <w:szCs w:val="21"/>
                <w:highlight w:val="none"/>
              </w:rPr>
              <w:t>6</w:t>
            </w:r>
            <w:r>
              <w:rPr>
                <w:rFonts w:hint="eastAsia" w:ascii="宋体" w:hAnsi="宋体" w:cs="宋体"/>
                <w:kern w:val="0"/>
                <w:szCs w:val="21"/>
                <w:highlight w:val="none"/>
              </w:rPr>
              <w:t>章</w:t>
            </w: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r>
              <w:rPr>
                <w:rFonts w:hint="eastAsia"/>
                <w:highlight w:val="none"/>
              </w:rPr>
              <w:t>数字赋能的绩效管理</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highlight w:val="none"/>
              </w:rPr>
            </w:pPr>
            <w:r>
              <w:rPr>
                <w:rFonts w:hint="eastAsia"/>
                <w:szCs w:val="21"/>
                <w:highlight w:val="none"/>
              </w:rP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第</w:t>
            </w:r>
            <w:r>
              <w:rPr>
                <w:rFonts w:hint="eastAsia"/>
                <w:szCs w:val="21"/>
                <w:highlight w:val="none"/>
              </w:rPr>
              <w:t>7</w:t>
            </w:r>
            <w:r>
              <w:rPr>
                <w:rFonts w:hint="eastAsia" w:ascii="宋体" w:hAnsi="宋体" w:cs="宋体"/>
                <w:kern w:val="0"/>
                <w:szCs w:val="21"/>
                <w:highlight w:val="none"/>
              </w:rPr>
              <w:t>章</w:t>
            </w: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r>
              <w:rPr>
                <w:rFonts w:hint="eastAsia"/>
                <w:highlight w:val="none"/>
              </w:rPr>
              <w:t>数字赋能的激励管理</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highlight w:val="none"/>
              </w:rPr>
            </w:pPr>
            <w:r>
              <w:rPr>
                <w:rFonts w:hint="eastAsia"/>
                <w:szCs w:val="21"/>
                <w:highlight w:val="none"/>
              </w:rP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第</w:t>
            </w:r>
            <w:r>
              <w:rPr>
                <w:kern w:val="0"/>
                <w:szCs w:val="21"/>
                <w:highlight w:val="none"/>
              </w:rPr>
              <w:t>8</w:t>
            </w:r>
            <w:r>
              <w:rPr>
                <w:rFonts w:hint="eastAsia" w:ascii="宋体" w:hAnsi="宋体" w:cs="宋体"/>
                <w:kern w:val="0"/>
                <w:szCs w:val="21"/>
                <w:highlight w:val="none"/>
              </w:rPr>
              <w:t>章</w:t>
            </w: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r>
              <w:rPr>
                <w:rFonts w:hint="eastAsia"/>
                <w:highlight w:val="none"/>
              </w:rPr>
              <w:t>数字赋能的工作设计</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highlight w:val="none"/>
              </w:rPr>
            </w:pPr>
            <w:r>
              <w:rPr>
                <w:rFonts w:hint="eastAsia"/>
                <w:szCs w:val="21"/>
                <w:highlight w:val="none"/>
              </w:rP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第</w:t>
            </w:r>
            <w:r>
              <w:rPr>
                <w:kern w:val="0"/>
                <w:szCs w:val="21"/>
                <w:highlight w:val="none"/>
              </w:rPr>
              <w:t>9</w:t>
            </w:r>
            <w:r>
              <w:rPr>
                <w:rFonts w:hint="eastAsia" w:ascii="宋体" w:hAnsi="宋体" w:cs="宋体"/>
                <w:kern w:val="0"/>
                <w:szCs w:val="21"/>
                <w:highlight w:val="none"/>
              </w:rPr>
              <w:t>章</w:t>
            </w: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r>
              <w:rPr>
                <w:rFonts w:hint="eastAsia"/>
                <w:highlight w:val="none"/>
              </w:rPr>
              <w:t>数字人力资源管理的多重视角</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highlight w:val="none"/>
              </w:rPr>
            </w:pPr>
            <w:r>
              <w:rPr>
                <w:rFonts w:hint="eastAsia"/>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6315" w:type="dxa"/>
            <w:gridSpan w:val="2"/>
            <w:vAlign w:val="center"/>
          </w:tcPr>
          <w:p>
            <w:pPr>
              <w:spacing w:line="360" w:lineRule="auto"/>
              <w:jc w:val="center"/>
              <w:rPr>
                <w:b/>
                <w:highlight w:val="none"/>
              </w:rPr>
            </w:pPr>
            <w:r>
              <w:rPr>
                <w:rFonts w:hint="eastAsia"/>
                <w:b/>
                <w:highlight w:val="none"/>
              </w:rPr>
              <w:t xml:space="preserve"> 合   计</w:t>
            </w:r>
          </w:p>
        </w:tc>
        <w:tc>
          <w:tcPr>
            <w:tcW w:w="1425" w:type="dxa"/>
            <w:vAlign w:val="center"/>
          </w:tcPr>
          <w:p>
            <w:pPr>
              <w:spacing w:line="360" w:lineRule="auto"/>
              <w:jc w:val="center"/>
              <w:rPr>
                <w:b/>
                <w:highlight w:val="none"/>
              </w:rPr>
            </w:pPr>
            <w:r>
              <w:rPr>
                <w:rFonts w:hint="eastAsia"/>
                <w:b/>
                <w:highlight w:val="none"/>
              </w:rPr>
              <w:t>90</w:t>
            </w:r>
          </w:p>
        </w:tc>
      </w:tr>
    </w:tbl>
    <w:p>
      <w:pPr>
        <w:spacing w:beforeLines="50" w:afterLines="50" w:line="360" w:lineRule="auto"/>
        <w:rPr>
          <w:b/>
          <w:highlight w:val="none"/>
        </w:rPr>
      </w:pPr>
      <w:r>
        <w:rPr>
          <w:rFonts w:hint="eastAsia"/>
          <w:b/>
          <w:highlight w:val="none"/>
        </w:rPr>
        <w:t>五、关于命题考试的若干规定</w:t>
      </w:r>
    </w:p>
    <w:p>
      <w:pPr>
        <w:spacing w:line="360" w:lineRule="auto"/>
        <w:ind w:firstLine="420" w:firstLineChars="200"/>
        <w:rPr>
          <w:highlight w:val="none"/>
        </w:rPr>
      </w:pPr>
      <w:r>
        <w:rPr>
          <w:highlight w:val="none"/>
        </w:rPr>
        <w:t>1</w:t>
      </w:r>
      <w:r>
        <w:rPr>
          <w:rFonts w:hint="eastAsia"/>
          <w:highlight w:val="none"/>
        </w:rPr>
        <w:t>．本大纲各章所提到的考核内容和考核目标都是考试内容。试题覆盖到章，适当突出重点。</w:t>
      </w:r>
    </w:p>
    <w:p>
      <w:pPr>
        <w:spacing w:line="360" w:lineRule="auto"/>
        <w:ind w:firstLine="420" w:firstLineChars="200"/>
        <w:rPr>
          <w:highlight w:val="none"/>
        </w:rPr>
      </w:pPr>
      <w:r>
        <w:rPr>
          <w:highlight w:val="none"/>
        </w:rPr>
        <w:t>2</w:t>
      </w:r>
      <w:r>
        <w:rPr>
          <w:rFonts w:hint="eastAsia"/>
          <w:highlight w:val="none"/>
        </w:rPr>
        <w:t>．笔试试卷中对不同能力层次的试题比例大致是：“识记”占40</w:t>
      </w:r>
      <w:r>
        <w:rPr>
          <w:highlight w:val="none"/>
        </w:rPr>
        <w:t>%</w:t>
      </w:r>
      <w:r>
        <w:rPr>
          <w:rFonts w:hint="eastAsia"/>
          <w:highlight w:val="none"/>
        </w:rPr>
        <w:t>、“理解”占40</w:t>
      </w:r>
      <w:r>
        <w:rPr>
          <w:highlight w:val="none"/>
        </w:rPr>
        <w:t>%</w:t>
      </w:r>
      <w:r>
        <w:rPr>
          <w:rFonts w:hint="eastAsia"/>
          <w:highlight w:val="none"/>
        </w:rPr>
        <w:t>、“应用”占20</w:t>
      </w:r>
      <w:r>
        <w:rPr>
          <w:highlight w:val="none"/>
        </w:rPr>
        <w:t>%</w:t>
      </w:r>
      <w:r>
        <w:rPr>
          <w:rFonts w:hint="eastAsia"/>
          <w:highlight w:val="none"/>
        </w:rPr>
        <w:t>。</w:t>
      </w:r>
    </w:p>
    <w:p>
      <w:pPr>
        <w:spacing w:line="360" w:lineRule="auto"/>
        <w:ind w:firstLine="420" w:firstLineChars="200"/>
        <w:rPr>
          <w:highlight w:val="none"/>
        </w:rPr>
      </w:pPr>
      <w:r>
        <w:rPr>
          <w:highlight w:val="none"/>
        </w:rPr>
        <w:t>3</w:t>
      </w:r>
      <w:r>
        <w:rPr>
          <w:rFonts w:hint="eastAsia"/>
          <w:highlight w:val="none"/>
        </w:rPr>
        <w:t>．反映不同难易度的试题分数比例大致为：较易、中等难度共占8</w:t>
      </w:r>
      <w:r>
        <w:rPr>
          <w:highlight w:val="none"/>
        </w:rPr>
        <w:t>0%</w:t>
      </w:r>
      <w:r>
        <w:rPr>
          <w:rFonts w:hint="eastAsia"/>
          <w:highlight w:val="none"/>
        </w:rPr>
        <w:t>、较难占2</w:t>
      </w:r>
      <w:r>
        <w:rPr>
          <w:highlight w:val="none"/>
        </w:rPr>
        <w:t>0%</w:t>
      </w:r>
      <w:r>
        <w:rPr>
          <w:rFonts w:hint="eastAsia"/>
          <w:highlight w:val="none"/>
        </w:rPr>
        <w:t>。</w:t>
      </w:r>
    </w:p>
    <w:p>
      <w:pPr>
        <w:spacing w:line="360" w:lineRule="auto"/>
        <w:ind w:firstLine="420" w:firstLineChars="200"/>
        <w:rPr>
          <w:highlight w:val="none"/>
        </w:rPr>
      </w:pPr>
      <w:r>
        <w:rPr>
          <w:rFonts w:hint="eastAsia"/>
          <w:highlight w:val="none"/>
        </w:rPr>
        <w:t>4．</w:t>
      </w:r>
      <w:r>
        <w:rPr>
          <w:rFonts w:hint="eastAsia" w:hAnsi="宋体"/>
          <w:bCs/>
          <w:highlight w:val="none"/>
        </w:rPr>
        <w:t>笔试试题类型一般分为：</w:t>
      </w:r>
      <w:r>
        <w:rPr>
          <w:rFonts w:hint="eastAsia"/>
          <w:highlight w:val="none"/>
        </w:rPr>
        <w:t>单项选择题、多项选择题、名词解释题、简答题、论述题、案例分析题。</w:t>
      </w:r>
    </w:p>
    <w:p>
      <w:pPr>
        <w:spacing w:line="360" w:lineRule="auto"/>
        <w:ind w:firstLine="420" w:firstLineChars="200"/>
        <w:rPr>
          <w:highlight w:val="none"/>
        </w:rPr>
      </w:pPr>
      <w:r>
        <w:rPr>
          <w:rFonts w:hint="eastAsia" w:hAnsi="宋体"/>
          <w:highlight w:val="none"/>
        </w:rPr>
        <w:t>5</w:t>
      </w:r>
      <w:r>
        <w:rPr>
          <w:rFonts w:hint="eastAsia"/>
          <w:highlight w:val="none"/>
        </w:rPr>
        <w:t>．</w:t>
      </w:r>
      <w:r>
        <w:rPr>
          <w:rFonts w:hint="eastAsia" w:hAnsi="宋体"/>
          <w:bCs/>
          <w:highlight w:val="none"/>
        </w:rPr>
        <w:t>笔试采用闭卷考核方式，</w:t>
      </w:r>
      <w:r>
        <w:rPr>
          <w:rFonts w:ascii="宋体" w:hAnsi="宋体" w:cs="宋体"/>
          <w:color w:val="000000"/>
          <w:kern w:val="0"/>
          <w:szCs w:val="21"/>
          <w:highlight w:val="none"/>
        </w:rPr>
        <w:t>考试时间1</w:t>
      </w:r>
      <w:r>
        <w:rPr>
          <w:rFonts w:hint="eastAsia" w:ascii="宋体" w:hAnsi="宋体" w:cs="宋体"/>
          <w:color w:val="000000"/>
          <w:kern w:val="0"/>
          <w:szCs w:val="21"/>
          <w:highlight w:val="none"/>
        </w:rPr>
        <w:t>50</w:t>
      </w:r>
      <w:r>
        <w:rPr>
          <w:rFonts w:ascii="宋体" w:hAnsi="宋体" w:cs="宋体"/>
          <w:color w:val="000000"/>
          <w:kern w:val="0"/>
          <w:szCs w:val="21"/>
          <w:highlight w:val="none"/>
        </w:rPr>
        <w:t>分钟，采用百分制</w:t>
      </w:r>
      <w:r>
        <w:rPr>
          <w:rFonts w:hint="eastAsia" w:ascii="宋体" w:hAnsi="宋体" w:cs="宋体"/>
          <w:color w:val="000000"/>
          <w:kern w:val="0"/>
          <w:szCs w:val="21"/>
          <w:highlight w:val="none"/>
        </w:rPr>
        <w:t>计</w:t>
      </w:r>
      <w:r>
        <w:rPr>
          <w:rFonts w:ascii="宋体" w:hAnsi="宋体" w:cs="宋体"/>
          <w:color w:val="000000"/>
          <w:kern w:val="0"/>
          <w:szCs w:val="21"/>
          <w:highlight w:val="none"/>
        </w:rPr>
        <w:t>分，60分为及格</w:t>
      </w:r>
      <w:r>
        <w:rPr>
          <w:rFonts w:hint="eastAsia"/>
          <w:highlight w:val="none"/>
        </w:rPr>
        <w:t>。</w:t>
      </w:r>
    </w:p>
    <w:p>
      <w:pPr>
        <w:spacing w:line="360" w:lineRule="auto"/>
        <w:rPr>
          <w:rFonts w:ascii="宋体" w:hAnsi="宋体"/>
          <w:b/>
          <w:szCs w:val="21"/>
          <w:highlight w:val="none"/>
        </w:rPr>
      </w:pPr>
      <w:r>
        <w:rPr>
          <w:rFonts w:hint="eastAsia" w:ascii="宋体" w:hAnsi="宋体"/>
          <w:b/>
          <w:szCs w:val="21"/>
          <w:highlight w:val="none"/>
        </w:rPr>
        <w:t>六、题型示例</w:t>
      </w:r>
    </w:p>
    <w:p>
      <w:pPr>
        <w:spacing w:line="360" w:lineRule="auto"/>
        <w:jc w:val="left"/>
        <w:rPr>
          <w:rFonts w:ascii="宋体"/>
          <w:szCs w:val="21"/>
          <w:highlight w:val="none"/>
        </w:rPr>
      </w:pPr>
      <w:r>
        <w:rPr>
          <w:rFonts w:hint="eastAsia"/>
          <w:highlight w:val="none"/>
        </w:rPr>
        <w:t>（一）</w:t>
      </w:r>
      <w:r>
        <w:rPr>
          <w:rFonts w:hint="eastAsia" w:ascii="宋体"/>
          <w:szCs w:val="21"/>
          <w:highlight w:val="none"/>
        </w:rPr>
        <w:t>单项选择题</w:t>
      </w:r>
    </w:p>
    <w:p>
      <w:pPr>
        <w:spacing w:line="360" w:lineRule="auto"/>
        <w:jc w:val="left"/>
        <w:rPr>
          <w:rFonts w:ascii="宋体"/>
          <w:szCs w:val="21"/>
          <w:highlight w:val="none"/>
        </w:rPr>
      </w:pPr>
      <w:r>
        <w:rPr>
          <w:rFonts w:hint="eastAsia" w:ascii="宋体"/>
          <w:szCs w:val="21"/>
          <w:highlight w:val="none"/>
        </w:rPr>
        <w:t xml:space="preserve">    构建人才画像的最根本目的是为了精准匹配</w:t>
      </w:r>
    </w:p>
    <w:p>
      <w:pPr>
        <w:spacing w:line="360" w:lineRule="auto"/>
        <w:ind w:firstLine="420" w:firstLineChars="200"/>
        <w:jc w:val="left"/>
        <w:rPr>
          <w:rFonts w:ascii="宋体"/>
          <w:szCs w:val="21"/>
          <w:highlight w:val="none"/>
        </w:rPr>
      </w:pPr>
      <w:r>
        <w:rPr>
          <w:rFonts w:hint="eastAsia" w:ascii="宋体"/>
          <w:szCs w:val="21"/>
          <w:highlight w:val="none"/>
        </w:rPr>
        <w:t>A.市场需求和人才资源</w:t>
      </w:r>
    </w:p>
    <w:p>
      <w:pPr>
        <w:spacing w:line="360" w:lineRule="auto"/>
        <w:ind w:firstLine="420" w:firstLineChars="200"/>
        <w:jc w:val="left"/>
        <w:rPr>
          <w:rFonts w:ascii="宋体"/>
          <w:szCs w:val="21"/>
          <w:highlight w:val="none"/>
        </w:rPr>
      </w:pPr>
      <w:r>
        <w:rPr>
          <w:rFonts w:hint="eastAsia" w:ascii="宋体"/>
          <w:szCs w:val="21"/>
          <w:highlight w:val="none"/>
        </w:rPr>
        <w:t>B.市场需求和人力资源</w:t>
      </w:r>
    </w:p>
    <w:p>
      <w:pPr>
        <w:spacing w:line="360" w:lineRule="auto"/>
        <w:ind w:firstLine="420" w:firstLineChars="200"/>
        <w:jc w:val="left"/>
        <w:rPr>
          <w:rFonts w:ascii="宋体"/>
          <w:szCs w:val="21"/>
          <w:highlight w:val="none"/>
        </w:rPr>
      </w:pPr>
      <w:r>
        <w:rPr>
          <w:rFonts w:hint="eastAsia" w:ascii="宋体"/>
          <w:szCs w:val="21"/>
          <w:highlight w:val="none"/>
        </w:rPr>
        <w:t>C.组织需求和人才资源</w:t>
      </w:r>
    </w:p>
    <w:p>
      <w:pPr>
        <w:spacing w:line="360" w:lineRule="auto"/>
        <w:ind w:firstLine="420" w:firstLineChars="200"/>
        <w:jc w:val="left"/>
        <w:rPr>
          <w:rFonts w:ascii="宋体"/>
          <w:szCs w:val="21"/>
          <w:highlight w:val="none"/>
        </w:rPr>
      </w:pPr>
      <w:r>
        <w:rPr>
          <w:rFonts w:hint="eastAsia" w:ascii="宋体"/>
          <w:szCs w:val="21"/>
          <w:highlight w:val="none"/>
        </w:rPr>
        <w:t>D.组织需求和人力资源</w:t>
      </w:r>
    </w:p>
    <w:p>
      <w:pPr>
        <w:spacing w:line="360" w:lineRule="auto"/>
        <w:jc w:val="left"/>
        <w:rPr>
          <w:rFonts w:ascii="宋体"/>
          <w:szCs w:val="21"/>
          <w:highlight w:val="none"/>
        </w:rPr>
      </w:pPr>
      <w:r>
        <w:rPr>
          <w:rFonts w:hint="eastAsia" w:ascii="宋体"/>
          <w:szCs w:val="21"/>
          <w:highlight w:val="none"/>
        </w:rPr>
        <w:t>（二）多项选择题</w:t>
      </w:r>
    </w:p>
    <w:p>
      <w:pPr>
        <w:spacing w:line="360" w:lineRule="auto"/>
        <w:jc w:val="left"/>
        <w:rPr>
          <w:rFonts w:ascii="宋体"/>
          <w:szCs w:val="21"/>
          <w:highlight w:val="none"/>
        </w:rPr>
      </w:pPr>
      <w:r>
        <w:rPr>
          <w:rFonts w:hint="eastAsia" w:ascii="宋体"/>
          <w:szCs w:val="21"/>
          <w:highlight w:val="none"/>
        </w:rPr>
        <w:t xml:space="preserve">    以下属于基于虚拟现实设备的培训的是</w:t>
      </w:r>
    </w:p>
    <w:p>
      <w:pPr>
        <w:spacing w:line="360" w:lineRule="auto"/>
        <w:ind w:firstLine="420" w:firstLineChars="200"/>
        <w:jc w:val="left"/>
        <w:rPr>
          <w:rFonts w:ascii="宋体"/>
          <w:szCs w:val="21"/>
          <w:highlight w:val="none"/>
        </w:rPr>
      </w:pPr>
      <w:r>
        <w:rPr>
          <w:rFonts w:hint="eastAsia" w:ascii="宋体"/>
          <w:szCs w:val="21"/>
          <w:highlight w:val="none"/>
        </w:rPr>
        <w:t>A.直播技术培训</w:t>
      </w:r>
    </w:p>
    <w:p>
      <w:pPr>
        <w:spacing w:line="360" w:lineRule="auto"/>
        <w:ind w:firstLine="420" w:firstLineChars="200"/>
        <w:jc w:val="left"/>
        <w:rPr>
          <w:rFonts w:ascii="宋体"/>
          <w:szCs w:val="21"/>
          <w:highlight w:val="none"/>
        </w:rPr>
      </w:pPr>
      <w:r>
        <w:rPr>
          <w:rFonts w:hint="eastAsia" w:ascii="宋体"/>
          <w:szCs w:val="21"/>
          <w:highlight w:val="none"/>
        </w:rPr>
        <w:t>B.人工智能技术培训</w:t>
      </w:r>
    </w:p>
    <w:p>
      <w:pPr>
        <w:spacing w:line="360" w:lineRule="auto"/>
        <w:ind w:firstLine="420" w:firstLineChars="200"/>
        <w:jc w:val="left"/>
        <w:rPr>
          <w:rFonts w:ascii="宋体"/>
          <w:szCs w:val="21"/>
          <w:highlight w:val="none"/>
        </w:rPr>
      </w:pPr>
      <w:r>
        <w:rPr>
          <w:rFonts w:hint="eastAsia" w:ascii="宋体"/>
          <w:szCs w:val="21"/>
          <w:highlight w:val="none"/>
        </w:rPr>
        <w:t>C.虚拟现实技术培训</w:t>
      </w:r>
    </w:p>
    <w:p>
      <w:pPr>
        <w:spacing w:line="360" w:lineRule="auto"/>
        <w:ind w:firstLine="420" w:firstLineChars="200"/>
        <w:jc w:val="left"/>
        <w:rPr>
          <w:rFonts w:ascii="宋体"/>
          <w:szCs w:val="21"/>
          <w:highlight w:val="none"/>
        </w:rPr>
      </w:pPr>
      <w:r>
        <w:rPr>
          <w:rFonts w:hint="eastAsia" w:ascii="宋体"/>
          <w:szCs w:val="21"/>
          <w:highlight w:val="none"/>
        </w:rPr>
        <w:t>D.基于主动学习空间的培训</w:t>
      </w:r>
    </w:p>
    <w:p>
      <w:pPr>
        <w:spacing w:line="360" w:lineRule="auto"/>
        <w:jc w:val="left"/>
        <w:rPr>
          <w:rFonts w:ascii="宋体"/>
          <w:szCs w:val="21"/>
          <w:highlight w:val="none"/>
        </w:rPr>
      </w:pPr>
      <w:r>
        <w:rPr>
          <w:rFonts w:hint="eastAsia" w:ascii="宋体"/>
          <w:szCs w:val="21"/>
          <w:highlight w:val="none"/>
        </w:rPr>
        <w:t>（三）名词解释题</w:t>
      </w:r>
    </w:p>
    <w:p>
      <w:pPr>
        <w:spacing w:line="360" w:lineRule="auto"/>
        <w:ind w:firstLine="420" w:firstLineChars="200"/>
        <w:jc w:val="left"/>
        <w:rPr>
          <w:rFonts w:ascii="宋体"/>
          <w:szCs w:val="21"/>
          <w:highlight w:val="none"/>
        </w:rPr>
      </w:pPr>
      <w:r>
        <w:rPr>
          <w:rFonts w:hint="eastAsia" w:ascii="宋体"/>
          <w:szCs w:val="21"/>
          <w:highlight w:val="none"/>
        </w:rPr>
        <w:t>远程办公</w:t>
      </w:r>
    </w:p>
    <w:p>
      <w:pPr>
        <w:spacing w:line="360" w:lineRule="auto"/>
        <w:jc w:val="left"/>
        <w:rPr>
          <w:rFonts w:ascii="宋体"/>
          <w:szCs w:val="21"/>
          <w:highlight w:val="none"/>
        </w:rPr>
      </w:pPr>
      <w:r>
        <w:rPr>
          <w:rFonts w:hint="eastAsia" w:ascii="宋体"/>
          <w:szCs w:val="21"/>
          <w:highlight w:val="none"/>
        </w:rPr>
        <w:t>（四）简答题</w:t>
      </w:r>
    </w:p>
    <w:p>
      <w:pPr>
        <w:spacing w:line="360" w:lineRule="auto"/>
        <w:ind w:firstLine="420" w:firstLineChars="200"/>
        <w:jc w:val="left"/>
        <w:rPr>
          <w:rFonts w:ascii="宋体"/>
          <w:szCs w:val="21"/>
          <w:highlight w:val="none"/>
        </w:rPr>
      </w:pPr>
      <w:r>
        <w:rPr>
          <w:rFonts w:hint="eastAsia" w:ascii="宋体"/>
          <w:szCs w:val="21"/>
          <w:highlight w:val="none"/>
        </w:rPr>
        <w:t>请简要说明人力资源数据分析的基本过程。</w:t>
      </w:r>
    </w:p>
    <w:p>
      <w:pPr>
        <w:spacing w:line="360" w:lineRule="auto"/>
        <w:jc w:val="left"/>
        <w:rPr>
          <w:rFonts w:ascii="宋体" w:hAnsi="宋体"/>
          <w:szCs w:val="21"/>
          <w:highlight w:val="none"/>
        </w:rPr>
      </w:pPr>
      <w:r>
        <w:rPr>
          <w:rFonts w:hint="eastAsia" w:ascii="宋体" w:hAnsi="宋体"/>
          <w:szCs w:val="21"/>
          <w:highlight w:val="none"/>
        </w:rPr>
        <w:t>（五）论述题</w:t>
      </w:r>
    </w:p>
    <w:p>
      <w:pPr>
        <w:spacing w:line="360" w:lineRule="auto"/>
        <w:ind w:firstLine="420" w:firstLineChars="200"/>
        <w:rPr>
          <w:highlight w:val="none"/>
        </w:rPr>
      </w:pPr>
      <w:r>
        <w:rPr>
          <w:rFonts w:hint="eastAsia"/>
          <w:highlight w:val="none"/>
        </w:rPr>
        <w:t>“近年来，互联网经济迅速发展，创造了大量就业机会，平台经济从业者人数不断攀升。与此同时，依托互联网平台就业的外卖配送员、快递小哥、网络主播、网约车司机等新型劳动者的维权案件也在不断涌现……”</w:t>
      </w:r>
    </w:p>
    <w:p>
      <w:pPr>
        <w:spacing w:line="360" w:lineRule="auto"/>
        <w:ind w:firstLine="420" w:firstLineChars="200"/>
        <w:rPr>
          <w:highlight w:val="none"/>
        </w:rPr>
      </w:pPr>
      <w:r>
        <w:rPr>
          <w:rFonts w:hint="eastAsia"/>
          <w:highlight w:val="none"/>
        </w:rPr>
        <w:t>平台经济下新业态劳动争议多发，请从多角度分析如何明确责任，维护劳动者自身合法权益。</w:t>
      </w:r>
    </w:p>
    <w:p>
      <w:pPr>
        <w:spacing w:line="360" w:lineRule="auto"/>
        <w:jc w:val="left"/>
        <w:rPr>
          <w:rFonts w:ascii="宋体"/>
          <w:szCs w:val="21"/>
          <w:highlight w:val="none"/>
        </w:rPr>
      </w:pPr>
      <w:r>
        <w:rPr>
          <w:rFonts w:hint="eastAsia" w:ascii="宋体"/>
          <w:szCs w:val="21"/>
          <w:highlight w:val="none"/>
        </w:rPr>
        <w:t>（六）案例分析题</w:t>
      </w:r>
    </w:p>
    <w:p>
      <w:pPr>
        <w:spacing w:line="360" w:lineRule="auto"/>
        <w:ind w:firstLine="420" w:firstLineChars="200"/>
        <w:rPr>
          <w:highlight w:val="none"/>
        </w:rPr>
      </w:pPr>
      <w:r>
        <w:rPr>
          <w:rFonts w:hint="eastAsia"/>
          <w:highlight w:val="none"/>
        </w:rPr>
        <w:t>随着互联网行业在中国的快速发展，本土高科技公司在人力资源管理上面临着诸多共同挑战。管理上，中层管理者普遍年轻化，以70、80后居多，而且多出身技术岗位，导致管理经验等软技能欠缺，角色转化困难。业务上，科技企业创新性强，组织结构调整频繁，岗位轮替变化很大，对人才的选用育留构成挑战。员工方面，科技人才市值高，流动快，个性强，如何形成合理机制，让管理跟上企业飞速发展，同时让核心人才形成凝聚力，也成为企业亟待解决的难题。</w:t>
      </w:r>
    </w:p>
    <w:p>
      <w:pPr>
        <w:spacing w:line="360" w:lineRule="auto"/>
        <w:ind w:firstLine="420" w:firstLineChars="200"/>
        <w:rPr>
          <w:highlight w:val="none"/>
        </w:rPr>
      </w:pPr>
      <w:r>
        <w:rPr>
          <w:rFonts w:hint="eastAsia"/>
          <w:highlight w:val="none"/>
        </w:rPr>
        <w:t>作为中国互联网行业的领军企业，百度充分发挥其在人工智能和大数据方面的天然优势，为应对上述问题做出了很多具有前瞻性的探索。百度组建了面向智能化人才管理的专业复合型团队：“百度人才智库”（Baidu Talent Intelligence Center，后文中简称TIC）。在没有模板或先例的情况下，为了开发出能够切实解决科技公司人才管理痛点的实用工具，TIC团队从业务场景入手，与人才管理专家以及不同背景的百度员工反复沟通，以超过10万内部员工数据（历史+在职）与海量多源外部公开数据为基础，在近一年内从无到有创建并提供了国内首套智能化人才管理综合解决方案。</w:t>
      </w:r>
    </w:p>
    <w:p>
      <w:pPr>
        <w:spacing w:line="360" w:lineRule="auto"/>
        <w:ind w:firstLine="420" w:firstLineChars="200"/>
        <w:rPr>
          <w:highlight w:val="none"/>
        </w:rPr>
      </w:pPr>
      <w:r>
        <w:rPr>
          <w:rFonts w:hint="eastAsia"/>
          <w:highlight w:val="none"/>
        </w:rPr>
        <w:t xml:space="preserve">目前该套解决方案已经在公司内部投入使用，在智能选拔、匹配人才、舆情掌握和预测等方面卓有成效。凭借TIC科学的理论模型，百度能以更加量化客观的衡量手段，从人才、组织和文化三方面来践行“让优秀人才脱颖而出”的人才管理理念。 </w:t>
      </w:r>
    </w:p>
    <w:p>
      <w:pPr>
        <w:spacing w:line="360" w:lineRule="auto"/>
        <w:ind w:firstLine="420" w:firstLineChars="200"/>
        <w:rPr>
          <w:highlight w:val="none"/>
        </w:rPr>
      </w:pPr>
      <w:r>
        <w:rPr>
          <w:rFonts w:hint="eastAsia"/>
          <w:highlight w:val="none"/>
        </w:rPr>
        <w:t>过去的企业注重的是“人员”，比如早期的福特公司等制造业，强调人员的高效性和严格的组织纪律性。现在的高科技企业注重的是“人才”，强调一技之长和人才的团队组织协作能力。而未来企业一定注重的是“人物”，需要的是卓越的领导力及创新力。如何挖掘和寻找“人物”，是如今及未来HR部门面临的一个大重点挑战。TIC从企业中的核心地位，业务桥梁、开放交流、组织框架和广泛合作五个维度打造量化模型，以业务往来邮件、在公司平台上编写程序等客观真实的数据和文本为依据，对员工进行打分。</w:t>
      </w:r>
    </w:p>
    <w:p>
      <w:pPr>
        <w:spacing w:line="360" w:lineRule="auto"/>
        <w:rPr>
          <w:highlight w:val="none"/>
        </w:rPr>
      </w:pPr>
      <w:r>
        <w:rPr>
          <w:rFonts w:hint="eastAsia"/>
          <w:highlight w:val="none"/>
        </w:rPr>
        <w:t>根据上述材料，请回答如下问题：</w:t>
      </w:r>
    </w:p>
    <w:p>
      <w:pPr>
        <w:spacing w:line="360" w:lineRule="auto"/>
        <w:rPr>
          <w:highlight w:val="none"/>
        </w:rPr>
      </w:pPr>
      <w:r>
        <w:rPr>
          <w:rFonts w:hint="eastAsia"/>
          <w:highlight w:val="none"/>
        </w:rPr>
        <w:t>1. 高科技公司在人力资源管理上都面临着哪些挑战？</w:t>
      </w:r>
    </w:p>
    <w:p>
      <w:pPr>
        <w:spacing w:line="360" w:lineRule="auto"/>
        <w:rPr>
          <w:highlight w:val="none"/>
        </w:rPr>
      </w:pPr>
      <w:r>
        <w:rPr>
          <w:rFonts w:hint="eastAsia"/>
          <w:highlight w:val="none"/>
        </w:rPr>
        <w:t>2. 百度人才智库主要从哪几个方面进行作用的？</w:t>
      </w:r>
    </w:p>
    <w:p>
      <w:pPr>
        <w:spacing w:line="360" w:lineRule="auto"/>
        <w:rPr>
          <w:highlight w:val="none"/>
        </w:rPr>
      </w:pPr>
      <w:r>
        <w:rPr>
          <w:rFonts w:hint="eastAsia"/>
          <w:highlight w:val="none"/>
        </w:rPr>
        <w:t>3. 结合案例谈谈，随着社会的发展，过去的企业注重“人员”，现在的企业注重“人才”，未来的企业注重“人物”，这三者的差别之处在哪里？</w:t>
      </w:r>
    </w:p>
    <w:p>
      <w:pPr>
        <w:spacing w:line="360" w:lineRule="auto"/>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9</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04765E"/>
    <w:multiLevelType w:val="singleLevel"/>
    <w:tmpl w:val="0E04765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ZkZTQ4NDJlNDMxNTFhNjcxODA4NTJmZWMyMzM2NjEifQ=="/>
  </w:docVars>
  <w:rsids>
    <w:rsidRoot w:val="00B01270"/>
    <w:rsid w:val="00007540"/>
    <w:rsid w:val="00011083"/>
    <w:rsid w:val="0002623F"/>
    <w:rsid w:val="00050AD9"/>
    <w:rsid w:val="0005748E"/>
    <w:rsid w:val="00074A8E"/>
    <w:rsid w:val="00075037"/>
    <w:rsid w:val="00075436"/>
    <w:rsid w:val="000777C0"/>
    <w:rsid w:val="000839D1"/>
    <w:rsid w:val="000856A0"/>
    <w:rsid w:val="000856C2"/>
    <w:rsid w:val="00093D1D"/>
    <w:rsid w:val="000A16AE"/>
    <w:rsid w:val="000A5453"/>
    <w:rsid w:val="000B4F92"/>
    <w:rsid w:val="000B5D17"/>
    <w:rsid w:val="000C3CE6"/>
    <w:rsid w:val="000C56EA"/>
    <w:rsid w:val="000C5D76"/>
    <w:rsid w:val="000D6776"/>
    <w:rsid w:val="000E2463"/>
    <w:rsid w:val="000E47B5"/>
    <w:rsid w:val="000F43E3"/>
    <w:rsid w:val="00113A02"/>
    <w:rsid w:val="00120468"/>
    <w:rsid w:val="0013409B"/>
    <w:rsid w:val="001448BE"/>
    <w:rsid w:val="001540D4"/>
    <w:rsid w:val="00154417"/>
    <w:rsid w:val="00155812"/>
    <w:rsid w:val="00170CE4"/>
    <w:rsid w:val="00182D12"/>
    <w:rsid w:val="00194510"/>
    <w:rsid w:val="001C61B6"/>
    <w:rsid w:val="001D3527"/>
    <w:rsid w:val="001E6C0D"/>
    <w:rsid w:val="001F023A"/>
    <w:rsid w:val="001F2566"/>
    <w:rsid w:val="001F6F07"/>
    <w:rsid w:val="002044DE"/>
    <w:rsid w:val="00205BF1"/>
    <w:rsid w:val="00211275"/>
    <w:rsid w:val="00211693"/>
    <w:rsid w:val="00214BE3"/>
    <w:rsid w:val="00215436"/>
    <w:rsid w:val="002159F8"/>
    <w:rsid w:val="00221984"/>
    <w:rsid w:val="002246A1"/>
    <w:rsid w:val="00243090"/>
    <w:rsid w:val="00253476"/>
    <w:rsid w:val="00257563"/>
    <w:rsid w:val="00280A46"/>
    <w:rsid w:val="00284499"/>
    <w:rsid w:val="00285C75"/>
    <w:rsid w:val="00290A09"/>
    <w:rsid w:val="00297C35"/>
    <w:rsid w:val="002D6846"/>
    <w:rsid w:val="002F4D1E"/>
    <w:rsid w:val="002F6022"/>
    <w:rsid w:val="002F7D20"/>
    <w:rsid w:val="00300697"/>
    <w:rsid w:val="00306D9C"/>
    <w:rsid w:val="003348D4"/>
    <w:rsid w:val="003432EE"/>
    <w:rsid w:val="003448C4"/>
    <w:rsid w:val="003469C9"/>
    <w:rsid w:val="00362206"/>
    <w:rsid w:val="003719B8"/>
    <w:rsid w:val="00376910"/>
    <w:rsid w:val="003830A8"/>
    <w:rsid w:val="003854DD"/>
    <w:rsid w:val="00391C2B"/>
    <w:rsid w:val="00392C61"/>
    <w:rsid w:val="003A0926"/>
    <w:rsid w:val="003A37C0"/>
    <w:rsid w:val="003A4328"/>
    <w:rsid w:val="003A6E37"/>
    <w:rsid w:val="003B0190"/>
    <w:rsid w:val="003C4CF1"/>
    <w:rsid w:val="003C4ED6"/>
    <w:rsid w:val="003C56F0"/>
    <w:rsid w:val="003D1DFA"/>
    <w:rsid w:val="003E277D"/>
    <w:rsid w:val="003F1140"/>
    <w:rsid w:val="003F4663"/>
    <w:rsid w:val="003F5F92"/>
    <w:rsid w:val="00404494"/>
    <w:rsid w:val="00405190"/>
    <w:rsid w:val="004116ED"/>
    <w:rsid w:val="00414921"/>
    <w:rsid w:val="00431C39"/>
    <w:rsid w:val="00433163"/>
    <w:rsid w:val="00434151"/>
    <w:rsid w:val="00440056"/>
    <w:rsid w:val="00463847"/>
    <w:rsid w:val="004865D3"/>
    <w:rsid w:val="00495892"/>
    <w:rsid w:val="00495DE9"/>
    <w:rsid w:val="004978C7"/>
    <w:rsid w:val="004A7012"/>
    <w:rsid w:val="004B273F"/>
    <w:rsid w:val="004B3A7A"/>
    <w:rsid w:val="004B65D9"/>
    <w:rsid w:val="004C11E3"/>
    <w:rsid w:val="004C377B"/>
    <w:rsid w:val="004D0AE6"/>
    <w:rsid w:val="004D1315"/>
    <w:rsid w:val="004D22B0"/>
    <w:rsid w:val="004D5773"/>
    <w:rsid w:val="004E14AD"/>
    <w:rsid w:val="004F34D3"/>
    <w:rsid w:val="004F5EE6"/>
    <w:rsid w:val="00513DD1"/>
    <w:rsid w:val="005315F4"/>
    <w:rsid w:val="00534880"/>
    <w:rsid w:val="00541F07"/>
    <w:rsid w:val="00545A70"/>
    <w:rsid w:val="005469E8"/>
    <w:rsid w:val="00551E38"/>
    <w:rsid w:val="005557E7"/>
    <w:rsid w:val="00562647"/>
    <w:rsid w:val="0056478D"/>
    <w:rsid w:val="00570255"/>
    <w:rsid w:val="00574253"/>
    <w:rsid w:val="00584EC2"/>
    <w:rsid w:val="005A06BB"/>
    <w:rsid w:val="005B3F40"/>
    <w:rsid w:val="005C2198"/>
    <w:rsid w:val="005D1FE5"/>
    <w:rsid w:val="005D5480"/>
    <w:rsid w:val="005D68D1"/>
    <w:rsid w:val="005E34EA"/>
    <w:rsid w:val="005E4477"/>
    <w:rsid w:val="005F076A"/>
    <w:rsid w:val="005F47EB"/>
    <w:rsid w:val="005F7966"/>
    <w:rsid w:val="006012FB"/>
    <w:rsid w:val="00603507"/>
    <w:rsid w:val="006224E8"/>
    <w:rsid w:val="00624610"/>
    <w:rsid w:val="0063032B"/>
    <w:rsid w:val="006335AB"/>
    <w:rsid w:val="00664544"/>
    <w:rsid w:val="006806CF"/>
    <w:rsid w:val="00683064"/>
    <w:rsid w:val="006845A5"/>
    <w:rsid w:val="00690BDA"/>
    <w:rsid w:val="00692559"/>
    <w:rsid w:val="006A0FBE"/>
    <w:rsid w:val="006B11AF"/>
    <w:rsid w:val="006B2E9D"/>
    <w:rsid w:val="006B5F4A"/>
    <w:rsid w:val="006B617C"/>
    <w:rsid w:val="006C23AC"/>
    <w:rsid w:val="006C591E"/>
    <w:rsid w:val="006D3628"/>
    <w:rsid w:val="006D501A"/>
    <w:rsid w:val="006D5A4A"/>
    <w:rsid w:val="006E1984"/>
    <w:rsid w:val="006E538B"/>
    <w:rsid w:val="006E7D5C"/>
    <w:rsid w:val="006F206B"/>
    <w:rsid w:val="007263C5"/>
    <w:rsid w:val="007316C2"/>
    <w:rsid w:val="00733321"/>
    <w:rsid w:val="007506BD"/>
    <w:rsid w:val="00752514"/>
    <w:rsid w:val="00752D6A"/>
    <w:rsid w:val="00762645"/>
    <w:rsid w:val="00763B4F"/>
    <w:rsid w:val="00772636"/>
    <w:rsid w:val="00774063"/>
    <w:rsid w:val="0077454C"/>
    <w:rsid w:val="00780918"/>
    <w:rsid w:val="007817D8"/>
    <w:rsid w:val="00782D10"/>
    <w:rsid w:val="00796F2F"/>
    <w:rsid w:val="0079709C"/>
    <w:rsid w:val="007A0272"/>
    <w:rsid w:val="007C7F0B"/>
    <w:rsid w:val="007D166D"/>
    <w:rsid w:val="007D3EE5"/>
    <w:rsid w:val="007D5293"/>
    <w:rsid w:val="007F0547"/>
    <w:rsid w:val="007F1338"/>
    <w:rsid w:val="00800B9A"/>
    <w:rsid w:val="00803E8A"/>
    <w:rsid w:val="008106FB"/>
    <w:rsid w:val="00811B7A"/>
    <w:rsid w:val="008207D0"/>
    <w:rsid w:val="00834F85"/>
    <w:rsid w:val="0085741A"/>
    <w:rsid w:val="00857D3F"/>
    <w:rsid w:val="00894F8D"/>
    <w:rsid w:val="008A3318"/>
    <w:rsid w:val="008A520A"/>
    <w:rsid w:val="008B017A"/>
    <w:rsid w:val="008B080B"/>
    <w:rsid w:val="008B2600"/>
    <w:rsid w:val="008B2915"/>
    <w:rsid w:val="008B7CD4"/>
    <w:rsid w:val="008D1F7A"/>
    <w:rsid w:val="008F695A"/>
    <w:rsid w:val="00901D10"/>
    <w:rsid w:val="009059FB"/>
    <w:rsid w:val="00913E2A"/>
    <w:rsid w:val="009178CE"/>
    <w:rsid w:val="00925843"/>
    <w:rsid w:val="00930FEE"/>
    <w:rsid w:val="00937F38"/>
    <w:rsid w:val="00954602"/>
    <w:rsid w:val="00961EF8"/>
    <w:rsid w:val="00965499"/>
    <w:rsid w:val="00976ACD"/>
    <w:rsid w:val="00977282"/>
    <w:rsid w:val="00980263"/>
    <w:rsid w:val="00987EBD"/>
    <w:rsid w:val="00992895"/>
    <w:rsid w:val="00992C6E"/>
    <w:rsid w:val="00993D95"/>
    <w:rsid w:val="00996CB1"/>
    <w:rsid w:val="009A0DB3"/>
    <w:rsid w:val="009B11B3"/>
    <w:rsid w:val="009B43ED"/>
    <w:rsid w:val="009F3A81"/>
    <w:rsid w:val="00A13100"/>
    <w:rsid w:val="00A1481E"/>
    <w:rsid w:val="00A2130D"/>
    <w:rsid w:val="00A235F8"/>
    <w:rsid w:val="00A26E25"/>
    <w:rsid w:val="00A26FF4"/>
    <w:rsid w:val="00A27789"/>
    <w:rsid w:val="00A32ADC"/>
    <w:rsid w:val="00A35350"/>
    <w:rsid w:val="00A412A4"/>
    <w:rsid w:val="00A51748"/>
    <w:rsid w:val="00A8686B"/>
    <w:rsid w:val="00A90B51"/>
    <w:rsid w:val="00AA180A"/>
    <w:rsid w:val="00AA3F35"/>
    <w:rsid w:val="00AB3630"/>
    <w:rsid w:val="00AB6EC3"/>
    <w:rsid w:val="00AC2B43"/>
    <w:rsid w:val="00AC31A7"/>
    <w:rsid w:val="00AD1513"/>
    <w:rsid w:val="00AD21B4"/>
    <w:rsid w:val="00AD4333"/>
    <w:rsid w:val="00AE0A87"/>
    <w:rsid w:val="00AE56F7"/>
    <w:rsid w:val="00AE605A"/>
    <w:rsid w:val="00AF4294"/>
    <w:rsid w:val="00AF5DFA"/>
    <w:rsid w:val="00B01270"/>
    <w:rsid w:val="00B07E41"/>
    <w:rsid w:val="00B10793"/>
    <w:rsid w:val="00B11822"/>
    <w:rsid w:val="00B128AA"/>
    <w:rsid w:val="00B15F47"/>
    <w:rsid w:val="00B172DD"/>
    <w:rsid w:val="00B2565F"/>
    <w:rsid w:val="00B31D33"/>
    <w:rsid w:val="00B4031A"/>
    <w:rsid w:val="00B44C1F"/>
    <w:rsid w:val="00B51A08"/>
    <w:rsid w:val="00B57137"/>
    <w:rsid w:val="00B63E34"/>
    <w:rsid w:val="00B6444D"/>
    <w:rsid w:val="00B733EB"/>
    <w:rsid w:val="00B7368A"/>
    <w:rsid w:val="00B8491B"/>
    <w:rsid w:val="00B84EB7"/>
    <w:rsid w:val="00B852AB"/>
    <w:rsid w:val="00B87AF2"/>
    <w:rsid w:val="00BA256E"/>
    <w:rsid w:val="00BA3A03"/>
    <w:rsid w:val="00BA7312"/>
    <w:rsid w:val="00BC6D3B"/>
    <w:rsid w:val="00BD11A0"/>
    <w:rsid w:val="00BD179D"/>
    <w:rsid w:val="00BE1AD4"/>
    <w:rsid w:val="00BE6C83"/>
    <w:rsid w:val="00BE706E"/>
    <w:rsid w:val="00BF102C"/>
    <w:rsid w:val="00C12008"/>
    <w:rsid w:val="00C13636"/>
    <w:rsid w:val="00C1566E"/>
    <w:rsid w:val="00C25AD7"/>
    <w:rsid w:val="00C42AFD"/>
    <w:rsid w:val="00C52C5C"/>
    <w:rsid w:val="00C53989"/>
    <w:rsid w:val="00C559F9"/>
    <w:rsid w:val="00C55E70"/>
    <w:rsid w:val="00C56AD1"/>
    <w:rsid w:val="00C61698"/>
    <w:rsid w:val="00C70D82"/>
    <w:rsid w:val="00C90215"/>
    <w:rsid w:val="00C9262A"/>
    <w:rsid w:val="00CA6453"/>
    <w:rsid w:val="00CC7949"/>
    <w:rsid w:val="00CD2F11"/>
    <w:rsid w:val="00CE14BF"/>
    <w:rsid w:val="00CE2009"/>
    <w:rsid w:val="00CE55A2"/>
    <w:rsid w:val="00CE7576"/>
    <w:rsid w:val="00CF1E2D"/>
    <w:rsid w:val="00CF488E"/>
    <w:rsid w:val="00CF78F7"/>
    <w:rsid w:val="00D04836"/>
    <w:rsid w:val="00D111F2"/>
    <w:rsid w:val="00D128DE"/>
    <w:rsid w:val="00D17E7C"/>
    <w:rsid w:val="00D40271"/>
    <w:rsid w:val="00D402A3"/>
    <w:rsid w:val="00D5074C"/>
    <w:rsid w:val="00D5308A"/>
    <w:rsid w:val="00D670D6"/>
    <w:rsid w:val="00D7056A"/>
    <w:rsid w:val="00D74B10"/>
    <w:rsid w:val="00D856F6"/>
    <w:rsid w:val="00D95D2E"/>
    <w:rsid w:val="00DA23D4"/>
    <w:rsid w:val="00DA6424"/>
    <w:rsid w:val="00DB0893"/>
    <w:rsid w:val="00DC1954"/>
    <w:rsid w:val="00DC2776"/>
    <w:rsid w:val="00DD038E"/>
    <w:rsid w:val="00DD24E1"/>
    <w:rsid w:val="00DE2B1B"/>
    <w:rsid w:val="00DE6CBC"/>
    <w:rsid w:val="00DF3BE1"/>
    <w:rsid w:val="00E1167F"/>
    <w:rsid w:val="00E14728"/>
    <w:rsid w:val="00E37158"/>
    <w:rsid w:val="00E44EB3"/>
    <w:rsid w:val="00E61405"/>
    <w:rsid w:val="00E63496"/>
    <w:rsid w:val="00E65846"/>
    <w:rsid w:val="00E65BB3"/>
    <w:rsid w:val="00E71012"/>
    <w:rsid w:val="00E877E7"/>
    <w:rsid w:val="00E91824"/>
    <w:rsid w:val="00EA3F26"/>
    <w:rsid w:val="00EB1F7F"/>
    <w:rsid w:val="00EB5590"/>
    <w:rsid w:val="00EC5F7A"/>
    <w:rsid w:val="00ED033F"/>
    <w:rsid w:val="00ED597D"/>
    <w:rsid w:val="00ED72E3"/>
    <w:rsid w:val="00EE5216"/>
    <w:rsid w:val="00EF35D9"/>
    <w:rsid w:val="00F00508"/>
    <w:rsid w:val="00F016C5"/>
    <w:rsid w:val="00F2275B"/>
    <w:rsid w:val="00F27305"/>
    <w:rsid w:val="00F313D5"/>
    <w:rsid w:val="00F341EF"/>
    <w:rsid w:val="00F44EA6"/>
    <w:rsid w:val="00F55B83"/>
    <w:rsid w:val="00F63850"/>
    <w:rsid w:val="00F770C9"/>
    <w:rsid w:val="00F918AD"/>
    <w:rsid w:val="00FA5A82"/>
    <w:rsid w:val="00FA7B84"/>
    <w:rsid w:val="00FB2375"/>
    <w:rsid w:val="00FB2C95"/>
    <w:rsid w:val="00FC0358"/>
    <w:rsid w:val="00FE0C49"/>
    <w:rsid w:val="00FE0E6C"/>
    <w:rsid w:val="00FE24C3"/>
    <w:rsid w:val="00FE3D98"/>
    <w:rsid w:val="00FE3E19"/>
    <w:rsid w:val="00FF2A5F"/>
    <w:rsid w:val="05C8248C"/>
    <w:rsid w:val="064222D0"/>
    <w:rsid w:val="06A84303"/>
    <w:rsid w:val="074D5862"/>
    <w:rsid w:val="08260CEC"/>
    <w:rsid w:val="090B6D66"/>
    <w:rsid w:val="0E0C126B"/>
    <w:rsid w:val="0E860FB9"/>
    <w:rsid w:val="0F9D69B5"/>
    <w:rsid w:val="0FD52328"/>
    <w:rsid w:val="131547C9"/>
    <w:rsid w:val="14F52E34"/>
    <w:rsid w:val="157558E8"/>
    <w:rsid w:val="159D2DFC"/>
    <w:rsid w:val="168E18B2"/>
    <w:rsid w:val="16ED53B9"/>
    <w:rsid w:val="17B52A7B"/>
    <w:rsid w:val="17DD2B2C"/>
    <w:rsid w:val="193A50A6"/>
    <w:rsid w:val="1C7B251C"/>
    <w:rsid w:val="1D6A428F"/>
    <w:rsid w:val="1DF0366C"/>
    <w:rsid w:val="1E5050FE"/>
    <w:rsid w:val="1F356286"/>
    <w:rsid w:val="21682304"/>
    <w:rsid w:val="218C17CD"/>
    <w:rsid w:val="22962932"/>
    <w:rsid w:val="23A53F91"/>
    <w:rsid w:val="23FF1680"/>
    <w:rsid w:val="25B23D61"/>
    <w:rsid w:val="2A492054"/>
    <w:rsid w:val="2B713D23"/>
    <w:rsid w:val="2B9E365E"/>
    <w:rsid w:val="2E277561"/>
    <w:rsid w:val="2E9366A9"/>
    <w:rsid w:val="301825BD"/>
    <w:rsid w:val="343738C2"/>
    <w:rsid w:val="34DD32A8"/>
    <w:rsid w:val="36C206E6"/>
    <w:rsid w:val="37507716"/>
    <w:rsid w:val="3BB012C9"/>
    <w:rsid w:val="3C5304BD"/>
    <w:rsid w:val="3C93418A"/>
    <w:rsid w:val="3D4F2428"/>
    <w:rsid w:val="3F3932CF"/>
    <w:rsid w:val="44037EDF"/>
    <w:rsid w:val="443D73FF"/>
    <w:rsid w:val="46411644"/>
    <w:rsid w:val="48325C29"/>
    <w:rsid w:val="49162239"/>
    <w:rsid w:val="4E7C393F"/>
    <w:rsid w:val="4FB17BF8"/>
    <w:rsid w:val="50B92096"/>
    <w:rsid w:val="53D7448D"/>
    <w:rsid w:val="57CD6842"/>
    <w:rsid w:val="58540E30"/>
    <w:rsid w:val="593A4E8D"/>
    <w:rsid w:val="5966516F"/>
    <w:rsid w:val="596D2336"/>
    <w:rsid w:val="5C157902"/>
    <w:rsid w:val="5D55297B"/>
    <w:rsid w:val="5F622211"/>
    <w:rsid w:val="61027C7D"/>
    <w:rsid w:val="61056477"/>
    <w:rsid w:val="61873488"/>
    <w:rsid w:val="61FE11EB"/>
    <w:rsid w:val="63D7760E"/>
    <w:rsid w:val="64E553D6"/>
    <w:rsid w:val="64E66C4D"/>
    <w:rsid w:val="68626E24"/>
    <w:rsid w:val="693A67ED"/>
    <w:rsid w:val="6AB04D0E"/>
    <w:rsid w:val="6C3E3955"/>
    <w:rsid w:val="6C427891"/>
    <w:rsid w:val="6E7E1141"/>
    <w:rsid w:val="705D15FB"/>
    <w:rsid w:val="70970618"/>
    <w:rsid w:val="71B04444"/>
    <w:rsid w:val="7204278D"/>
    <w:rsid w:val="75385383"/>
    <w:rsid w:val="763E60B2"/>
    <w:rsid w:val="773C25C4"/>
    <w:rsid w:val="7838130C"/>
    <w:rsid w:val="7A1F1E0D"/>
    <w:rsid w:val="7E5E79E2"/>
    <w:rsid w:val="7F7F069E"/>
    <w:rsid w:val="7F880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Plain Text"/>
    <w:basedOn w:val="1"/>
    <w:qFormat/>
    <w:uiPriority w:val="0"/>
    <w:rPr>
      <w:rFonts w:ascii="宋体" w:hAnsi="Courier New"/>
      <w:szCs w:val="20"/>
    </w:r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qFormat/>
    <w:uiPriority w:val="0"/>
    <w:rPr>
      <w:b/>
      <w:bCs/>
    </w:rPr>
  </w:style>
  <w:style w:type="character" w:styleId="10">
    <w:name w:val="Strong"/>
    <w:qFormat/>
    <w:uiPriority w:val="0"/>
    <w:rPr>
      <w:b/>
      <w:bCs/>
    </w:rPr>
  </w:style>
  <w:style w:type="character" w:styleId="11">
    <w:name w:val="page number"/>
    <w:qFormat/>
    <w:uiPriority w:val="0"/>
  </w:style>
  <w:style w:type="character" w:styleId="12">
    <w:name w:val="Hyperlink"/>
    <w:qFormat/>
    <w:uiPriority w:val="0"/>
    <w:rPr>
      <w:color w:val="0000FF"/>
      <w:u w:val="single"/>
    </w:rPr>
  </w:style>
  <w:style w:type="character" w:styleId="13">
    <w:name w:val="annotation reference"/>
    <w:qFormat/>
    <w:uiPriority w:val="0"/>
    <w:rPr>
      <w:sz w:val="21"/>
      <w:szCs w:val="21"/>
    </w:rPr>
  </w:style>
  <w:style w:type="character" w:customStyle="1" w:styleId="14">
    <w:name w:val="批注文字 Char"/>
    <w:link w:val="2"/>
    <w:qFormat/>
    <w:uiPriority w:val="0"/>
    <w:rPr>
      <w:kern w:val="2"/>
      <w:sz w:val="21"/>
      <w:szCs w:val="24"/>
    </w:rPr>
  </w:style>
  <w:style w:type="character" w:customStyle="1" w:styleId="15">
    <w:name w:val="批注框文本 Char"/>
    <w:link w:val="4"/>
    <w:qFormat/>
    <w:uiPriority w:val="0"/>
    <w:rPr>
      <w:kern w:val="2"/>
      <w:sz w:val="18"/>
      <w:szCs w:val="18"/>
    </w:rPr>
  </w:style>
  <w:style w:type="character" w:customStyle="1" w:styleId="16">
    <w:name w:val="页眉 Char"/>
    <w:link w:val="6"/>
    <w:qFormat/>
    <w:uiPriority w:val="0"/>
    <w:rPr>
      <w:kern w:val="2"/>
      <w:sz w:val="18"/>
      <w:szCs w:val="18"/>
    </w:rPr>
  </w:style>
  <w:style w:type="character" w:customStyle="1" w:styleId="17">
    <w:name w:val="批注主题 Char"/>
    <w:link w:val="7"/>
    <w:qFormat/>
    <w:uiPriority w:val="0"/>
    <w:rPr>
      <w:b/>
      <w:bCs/>
      <w:kern w:val="2"/>
      <w:sz w:val="21"/>
      <w:szCs w:val="24"/>
    </w:rPr>
  </w:style>
  <w:style w:type="character" w:customStyle="1" w:styleId="18">
    <w:name w:val="news_content"/>
    <w:qFormat/>
    <w:uiPriority w:val="0"/>
  </w:style>
  <w:style w:type="paragraph" w:customStyle="1" w:styleId="19">
    <w:name w:val="Revisio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11</Pages>
  <Words>992</Words>
  <Characters>5656</Characters>
  <Lines>47</Lines>
  <Paragraphs>13</Paragraphs>
  <TotalTime>50</TotalTime>
  <ScaleCrop>false</ScaleCrop>
  <LinksUpToDate>false</LinksUpToDate>
  <CharactersWithSpaces>6635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2024-07-02T01:51:00Z</dcterms:created>
  <dc:creator>abc</dc:creator>
  <cp:lastModifiedBy>郑永旺</cp:lastModifiedBy>
  <dcterms:modified xsi:type="dcterms:W3CDTF">2024-09-30T08:37:36Z</dcterms:modified>
  <dc:title>北京市高等教育自学考试课程考试大纲</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B45887A11DD14E80BD83321BE4C36DE6_12</vt:lpwstr>
  </property>
</Properties>
</file>