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val="0"/>
        <w:spacing w:line="240" w:lineRule="auto"/>
        <w:ind w:right="0" w:rightChars="0" w:firstLine="422" w:firstLineChars="200"/>
        <w:jc w:val="center"/>
        <w:textAlignment w:val="auto"/>
        <w:outlineLvl w:val="9"/>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lang w:val="en-US" w:eastAsia="zh-CN"/>
        </w:rPr>
        <w:t>广东省高等教育自学考试</w:t>
      </w:r>
      <w:r>
        <w:rPr>
          <w:rFonts w:hint="eastAsia" w:ascii="仿宋_GB2312" w:hAnsi="仿宋_GB2312" w:eastAsia="仿宋_GB2312" w:cs="仿宋_GB2312"/>
          <w:b/>
          <w:bCs/>
          <w:sz w:val="21"/>
          <w:szCs w:val="21"/>
          <w:lang w:eastAsia="zh-CN"/>
        </w:rPr>
        <w:t>《电子商务与网络营销》</w:t>
      </w:r>
      <w:r>
        <w:rPr>
          <w:rFonts w:hint="eastAsia" w:ascii="仿宋_GB2312" w:hAnsi="仿宋_GB2312" w:eastAsia="仿宋_GB2312" w:cs="仿宋_GB2312"/>
          <w:b/>
          <w:bCs/>
          <w:sz w:val="21"/>
          <w:szCs w:val="21"/>
          <w:lang w:val="en-US" w:eastAsia="zh-CN"/>
        </w:rPr>
        <w:t>课程</w:t>
      </w:r>
      <w:r>
        <w:rPr>
          <w:rFonts w:hint="eastAsia" w:ascii="仿宋_GB2312" w:hAnsi="仿宋_GB2312" w:eastAsia="仿宋_GB2312" w:cs="仿宋_GB2312"/>
          <w:b/>
          <w:bCs/>
          <w:sz w:val="21"/>
          <w:szCs w:val="21"/>
        </w:rPr>
        <w:t>考试大纲</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422" w:firstLineChars="200"/>
        <w:jc w:val="center"/>
        <w:textAlignment w:val="auto"/>
        <w:outlineLvl w:val="9"/>
        <w:rPr>
          <w:rFonts w:hint="eastAsia" w:ascii="仿宋_GB2312" w:hAnsi="仿宋_GB2312" w:eastAsia="仿宋_GB2312" w:cs="仿宋_GB2312"/>
          <w:b/>
          <w:bCs/>
          <w:sz w:val="21"/>
          <w:szCs w:val="21"/>
          <w:lang w:eastAsia="zh-CN"/>
        </w:rPr>
      </w:pPr>
      <w:r>
        <w:rPr>
          <w:rFonts w:hint="eastAsia" w:ascii="仿宋_GB2312" w:hAnsi="仿宋_GB2312" w:eastAsia="仿宋_GB2312" w:cs="仿宋_GB2312"/>
          <w:b/>
          <w:bCs/>
          <w:sz w:val="21"/>
          <w:szCs w:val="21"/>
          <w:lang w:eastAsia="zh-CN"/>
        </w:rPr>
        <w:t>（</w:t>
      </w:r>
      <w:r>
        <w:rPr>
          <w:rFonts w:hint="eastAsia" w:ascii="仿宋_GB2312" w:hAnsi="仿宋_GB2312" w:eastAsia="仿宋_GB2312" w:cs="仿宋_GB2312"/>
          <w:b/>
          <w:bCs/>
          <w:sz w:val="21"/>
          <w:szCs w:val="21"/>
          <w:lang w:val="en-US" w:eastAsia="zh-CN"/>
        </w:rPr>
        <w:t>课程代码：13479</w:t>
      </w:r>
      <w:r>
        <w:rPr>
          <w:rFonts w:hint="eastAsia" w:ascii="仿宋_GB2312" w:hAnsi="仿宋_GB2312" w:eastAsia="仿宋_GB2312" w:cs="仿宋_GB2312"/>
          <w:b/>
          <w:bCs/>
          <w:sz w:val="21"/>
          <w:szCs w:val="21"/>
          <w:lang w:eastAsia="zh-CN"/>
        </w:rPr>
        <w:t>）</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p>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目录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Ⅰ  课程性质与课程目标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Ⅱ  考核目标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sz w:val="21"/>
          <w:szCs w:val="21"/>
        </w:rPr>
        <w:t>Ⅲ  课程内容与考核要求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Ⅳ  关于大纲的说明与考核实施要求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 xml:space="preserve">附录 </w:t>
      </w:r>
      <w:r>
        <w:rPr>
          <w:rFonts w:hint="eastAsia" w:ascii="仿宋_GB2312" w:hAnsi="仿宋_GB2312" w:eastAsia="仿宋_GB2312" w:cs="仿宋_GB2312"/>
          <w:b w:val="0"/>
          <w:bCs w:val="0"/>
          <w:sz w:val="21"/>
          <w:szCs w:val="21"/>
        </w:rPr>
        <w:t>题型举例</w:t>
      </w:r>
    </w:p>
    <w:p>
      <w:pPr>
        <w:pStyle w:val="2"/>
        <w:pageBreakBefore w:val="0"/>
        <w:kinsoku/>
        <w:wordWrap/>
        <w:overflowPunct/>
        <w:topLinePunct w:val="0"/>
        <w:autoSpaceDE/>
        <w:autoSpaceDN/>
        <w:bidi w:val="0"/>
        <w:adjustRightInd/>
        <w:snapToGrid w:val="0"/>
        <w:spacing w:before="312" w:beforeLines="100" w:after="312" w:afterLines="100" w:line="240" w:lineRule="auto"/>
        <w:ind w:right="0" w:rightChars="0"/>
        <w:textAlignment w:val="auto"/>
        <w:rPr>
          <w:rStyle w:val="18"/>
          <w:rFonts w:hint="eastAsia" w:ascii="仿宋_GB2312" w:hAnsi="仿宋_GB2312" w:eastAsia="仿宋_GB2312" w:cs="仿宋_GB2312"/>
          <w:bCs w:val="0"/>
          <w:color w:val="000000" w:themeColor="text1"/>
          <w:sz w:val="21"/>
          <w:szCs w:val="21"/>
        </w:rPr>
      </w:pPr>
      <w:r>
        <w:rPr>
          <w:rStyle w:val="18"/>
          <w:rFonts w:hint="eastAsia" w:ascii="仿宋_GB2312" w:hAnsi="仿宋_GB2312" w:eastAsia="仿宋_GB2312" w:cs="仿宋_GB2312"/>
          <w:bCs w:val="0"/>
          <w:color w:val="000000" w:themeColor="text1"/>
          <w:sz w:val="21"/>
          <w:szCs w:val="21"/>
        </w:rPr>
        <w:t>Ⅰ  课程性质与课程目标</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一、课程性质和特点</w:t>
      </w:r>
    </w:p>
    <w:p>
      <w:pPr>
        <w:pageBreakBefore w:val="0"/>
        <w:widowControl/>
        <w:kinsoku/>
        <w:wordWrap/>
        <w:overflowPunct/>
        <w:topLinePunct w:val="0"/>
        <w:autoSpaceDE/>
        <w:autoSpaceDN/>
        <w:bidi w:val="0"/>
        <w:adjustRightInd/>
        <w:snapToGrid w:val="0"/>
        <w:spacing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电子商务与网络营销》是全国高等教育自学考试信息管理与信息系统专业的一门专业课程，它是近代新兴的一门综合学科，是为培养和检验自学应考者的电子商务基本技能和网络营销知识而设置的一门专业课程。本课程以近年来成功企业的电子商务运作为案例，理论与实践相结合，系统介绍电子商务的商业模式、架构和网络基础建设、企业电子化、协同商务、移动电子商务、电子商务的安全防范、支付方式与交易安全机制、电子商务网站建设与成效评估、网络营销的方法、社交营销实践、电子商务伦理和相关法律。通过本课程的学习，应使学生掌握必备的电子商务基础理论知识和网络营销实际操作技能。本课程具有较强的系统性、筹划性、实用性和针对性的特点。</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二、课程目标</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信息技术的发展，电子商务应运而生，电子商务活动的完成与网络营销的成功具有密切的联系。《电子商务与网络营销》是信息管理与信息系统专业的课，本课程着重培养学生对电子商务与网络营销的把握能力、案例分析能力、思辨能力。本课程需要学生不仅掌握电子商务与网络营销的理论知识内容，还能够将理论知识灵活地运用到生活实际中，实现理论与实践相结合，从而培养学生成为应用型人才。</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通过本课程的学习，要求学生熟悉并掌握电子商务的商务模式、电子商务的架构、电子商务的网站基础建设、网络营销组合策略、网络营销的方法，熟悉企业电子化方法、协同商务应用、移动商务应用、网络安全防范的内容与方法、社交营销的特性与类型，了解电子商务网络基础建设的方法、电子商务付款方式与交易安全机制、电子商务网站建设与成效评估方法、电子商务伦理与相关法律以及电子商务未来发展趋势。</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三、与相关课程的联系与区别</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电子商务与网络营销》是一门综合应用性很强的学科，具有较强的系统性、筹划性、实用性和针对性，它与本专业所开设《信息资源管理》、《企业资源规划系统与应用》、《商务分析方法与工具》、《数据结构与数据库》、《信息技术（IT）项目管理》等课程具有一定的互补性，也可以说是本专业其他学科知识的综合运用；但《电子商务与网络营销》课程在考试内容、考核目标和考试命题等方面又与本专业其他的课程有着一定的区别，这也体现了《电子商务与网络营销》课程在整个高等教育自学考试学科体系中有着其他专业课程不可替代的职能。</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四、课程的重点和难点</w:t>
      </w:r>
    </w:p>
    <w:p>
      <w:pPr>
        <w:pageBreakBefore w:val="0"/>
        <w:tabs>
          <w:tab w:val="center" w:pos="4425"/>
        </w:tabs>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课程的重点内容是电子商务的定义、电子商务的特性、云计算、电子商务的商业模式、电子商务的架构与七流、网络营销的特性、4P营销组合策略、4C营销组合策略、网络营销方法，教材的第1、2、3、11、12章是考核重点章。本课程的次重点内容是企业电子化、协同商务应用与工具、移动商务、网络安全防范、社交营销，教材的第5、6、7、8、13章是考核次重点章。本课程的一般内容是电子商务的网络基础建设、电子商务付款方式与交易安全按机制、电子商务网站建设与成效评估、电子商务伦理与相关法律、电子商务的展望与未来，教材的第4、9、10、14、15章是考核一般章。</w:t>
      </w:r>
    </w:p>
    <w:p>
      <w:pPr>
        <w:pageBreakBefore w:val="0"/>
        <w:tabs>
          <w:tab w:val="center" w:pos="4425"/>
        </w:tabs>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本课程的难点是电子商务的商业模式、电子商务的构架与七流、企业电子化、协同商务应用与工具、网络安全防范、认识网络营销、网络营销的方法。</w:t>
      </w:r>
    </w:p>
    <w:p>
      <w:pPr>
        <w:pageBreakBefore w:val="0"/>
        <w:widowControl/>
        <w:kinsoku/>
        <w:wordWrap/>
        <w:overflowPunct/>
        <w:topLinePunct w:val="0"/>
        <w:autoSpaceDE/>
        <w:autoSpaceDN/>
        <w:bidi w:val="0"/>
        <w:adjustRightInd/>
        <w:snapToGrid w:val="0"/>
        <w:spacing w:line="240" w:lineRule="auto"/>
        <w:ind w:right="0" w:rightChars="0"/>
        <w:jc w:val="left"/>
        <w:textAlignment w:val="auto"/>
        <w:rPr>
          <w:rStyle w:val="18"/>
          <w:rFonts w:hint="eastAsia" w:ascii="仿宋_GB2312" w:hAnsi="仿宋_GB2312" w:eastAsia="仿宋_GB2312" w:cs="仿宋_GB2312"/>
          <w:bCs w:val="0"/>
          <w:color w:val="000000" w:themeColor="text1"/>
          <w:sz w:val="21"/>
          <w:szCs w:val="21"/>
        </w:rPr>
      </w:pPr>
    </w:p>
    <w:p>
      <w:pPr>
        <w:pageBreakBefore w:val="0"/>
        <w:widowControl/>
        <w:kinsoku/>
        <w:wordWrap/>
        <w:overflowPunct/>
        <w:topLinePunct w:val="0"/>
        <w:autoSpaceDE/>
        <w:autoSpaceDN/>
        <w:bidi w:val="0"/>
        <w:adjustRightInd/>
        <w:snapToGrid w:val="0"/>
        <w:spacing w:line="240" w:lineRule="auto"/>
        <w:ind w:right="0" w:rightChars="0"/>
        <w:jc w:val="center"/>
        <w:textAlignment w:val="auto"/>
        <w:rPr>
          <w:rStyle w:val="18"/>
          <w:rFonts w:hint="eastAsia" w:ascii="仿宋_GB2312" w:hAnsi="仿宋_GB2312" w:eastAsia="仿宋_GB2312" w:cs="仿宋_GB2312"/>
          <w:bCs w:val="0"/>
          <w:color w:val="000000" w:themeColor="text1"/>
          <w:sz w:val="21"/>
          <w:szCs w:val="21"/>
        </w:rPr>
      </w:pPr>
      <w:r>
        <w:rPr>
          <w:rStyle w:val="18"/>
          <w:rFonts w:hint="eastAsia" w:ascii="仿宋_GB2312" w:hAnsi="仿宋_GB2312" w:eastAsia="仿宋_GB2312" w:cs="仿宋_GB2312"/>
          <w:bCs w:val="0"/>
          <w:color w:val="000000" w:themeColor="text1"/>
          <w:sz w:val="21"/>
          <w:szCs w:val="21"/>
        </w:rPr>
        <w:t>Ⅱ  考核目标</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本大纲在考核目标中，按照识记、领会、简单应用和综合应用四个层次规定其应达到的能力层次要求。四个能力层次是递进关系，各能力层次的含义是：</w:t>
      </w:r>
    </w:p>
    <w:p>
      <w:pPr>
        <w:pageBreakBefore w:val="0"/>
        <w:kinsoku/>
        <w:wordWrap/>
        <w:overflowPunct/>
        <w:topLinePunct w:val="0"/>
        <w:autoSpaceDE/>
        <w:autoSpaceDN/>
        <w:bidi w:val="0"/>
        <w:adjustRightInd/>
        <w:snapToGrid w:val="0"/>
        <w:spacing w:line="240" w:lineRule="auto"/>
        <w:ind w:right="0" w:rightChars="0" w:firstLine="420" w:firstLineChars="200"/>
        <w:jc w:val="center"/>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Ⅰ）：要求考生能够对大纲各章中知识点进行识记，能正确认识和表述科学事实、原理、术语和规律，知道该课程的基础知识，并能进行正确的选择和判断。例如电子商务的定义、电子商务的特性、电子商务发展的五个阶段、电子商务架构的组成部分、供应链的概念、</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网络银行的概念等。识记的考核点详情见“Ⅲ课程内容与考核要求”中的内容。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Ⅱ）：能将所学知识加以解释、归纳，能领悟某一概念或原理与其他概念或原理之间的联系，理解其引申意义，并能做出正确的表述和解释，是较高层次要求。例如电子商务的优缺点、各电子商务模式的运作原理、企业对企业模式的产生原因、企业对企业模式的三种常见类型、点对点模式的含义和工作原理、电子商务的七流在电子商务中的作用。领会的考核点详情见“Ⅲ课程内容与考核要求”中的内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简单应用（Ⅲ）：能用所学的概念、原理、方法正确分析和解决较简单问题，具有分析和解决一般问题的能力。例如能运用电子商务付款方式进行电子商务交易，完成电子商务交易的完整流程。简单应用的考核点详情见“Ⅲ课程内容与考核要求”中的内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Style w:val="18"/>
          <w:rFonts w:hint="eastAsia" w:ascii="仿宋_GB2312" w:hAnsi="仿宋_GB2312" w:eastAsia="仿宋_GB2312" w:cs="仿宋_GB2312"/>
          <w:bCs w:val="0"/>
          <w:color w:val="000000" w:themeColor="text1"/>
          <w:sz w:val="21"/>
          <w:szCs w:val="21"/>
        </w:rPr>
      </w:pPr>
      <w:r>
        <w:rPr>
          <w:rFonts w:hint="eastAsia" w:ascii="仿宋_GB2312" w:hAnsi="仿宋_GB2312" w:eastAsia="仿宋_GB2312" w:cs="仿宋_GB2312"/>
          <w:color w:val="000000" w:themeColor="text1"/>
          <w:sz w:val="21"/>
          <w:szCs w:val="21"/>
        </w:rPr>
        <w:t>综合应用（Ⅳ）：能灵活运用所学过的知识，分析和解决比较复杂的问题，具有一定解决实际问题的能力。例如根据实际案例，分析使用传统4P营销组合策略的营销方法。综合应用的考核点详情见“Ⅲ课程内容与考核要求”中的内容。</w:t>
      </w:r>
    </w:p>
    <w:p>
      <w:pPr>
        <w:pStyle w:val="2"/>
        <w:pageBreakBefore w:val="0"/>
        <w:kinsoku/>
        <w:wordWrap/>
        <w:overflowPunct/>
        <w:topLinePunct w:val="0"/>
        <w:autoSpaceDE/>
        <w:autoSpaceDN/>
        <w:bidi w:val="0"/>
        <w:adjustRightInd/>
        <w:snapToGrid w:val="0"/>
        <w:spacing w:before="312" w:beforeLines="100" w:after="312" w:afterLines="100" w:line="240" w:lineRule="auto"/>
        <w:ind w:right="0" w:rightChars="0"/>
        <w:textAlignment w:val="auto"/>
        <w:rPr>
          <w:rStyle w:val="18"/>
          <w:rFonts w:hint="eastAsia" w:ascii="仿宋_GB2312" w:hAnsi="仿宋_GB2312" w:eastAsia="仿宋_GB2312" w:cs="仿宋_GB2312"/>
          <w:bCs w:val="0"/>
          <w:color w:val="000000" w:themeColor="text1"/>
          <w:sz w:val="21"/>
          <w:szCs w:val="21"/>
        </w:rPr>
      </w:pPr>
      <w:r>
        <w:rPr>
          <w:rStyle w:val="18"/>
          <w:rFonts w:hint="eastAsia" w:ascii="仿宋_GB2312" w:hAnsi="仿宋_GB2312" w:eastAsia="仿宋_GB2312" w:cs="仿宋_GB2312"/>
          <w:bCs w:val="0"/>
          <w:color w:val="000000" w:themeColor="text1"/>
          <w:sz w:val="21"/>
          <w:szCs w:val="21"/>
        </w:rPr>
        <w:t>Ⅲ  课程内容与考核要求</w:t>
      </w:r>
    </w:p>
    <w:p>
      <w:pPr>
        <w:pStyle w:val="2"/>
        <w:pageBreakBefore w:val="0"/>
        <w:kinsoku/>
        <w:wordWrap/>
        <w:overflowPunct/>
        <w:topLinePunct w:val="0"/>
        <w:autoSpaceDE/>
        <w:autoSpaceDN/>
        <w:bidi w:val="0"/>
        <w:adjustRightInd/>
        <w:snapToGrid w:val="0"/>
        <w:spacing w:before="156" w:after="156" w:line="240" w:lineRule="auto"/>
        <w:ind w:right="0" w:rightChars="0"/>
        <w:textAlignment w:val="auto"/>
        <w:rPr>
          <w:rFonts w:hint="eastAsia" w:ascii="仿宋_GB2312" w:hAnsi="仿宋_GB2312" w:eastAsia="仿宋_GB2312" w:cs="仿宋_GB2312"/>
          <w:b w:val="0"/>
          <w:bCs w:val="0"/>
          <w:color w:val="000000" w:themeColor="text1"/>
          <w:sz w:val="21"/>
          <w:szCs w:val="21"/>
        </w:rPr>
      </w:pPr>
      <w:r>
        <w:rPr>
          <w:rFonts w:hint="eastAsia" w:ascii="仿宋_GB2312" w:hAnsi="仿宋_GB2312" w:eastAsia="仿宋_GB2312" w:cs="仿宋_GB2312"/>
          <w:b w:val="0"/>
          <w:bCs w:val="0"/>
          <w:color w:val="000000" w:themeColor="text1"/>
          <w:sz w:val="21"/>
          <w:szCs w:val="21"/>
        </w:rPr>
        <w:t>第1章  电子商务导论</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一、学习目的与要求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本章主要介绍电子商务的基本理论知识，通过本章的学习，掌握电子商务的电子商务定义及特性，理解电子商务的发展与演进，掌握云计算的定义和服务种类，熟悉云计算的部署模型。</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二、课程内容</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第一节 电子商务的定义</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电子商务的广义定义；电子商务的狭义定义。</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第二节 电子商务的特性</w:t>
      </w:r>
    </w:p>
    <w:p>
      <w:pPr>
        <w:pStyle w:val="14"/>
        <w:pageBreakBefore w:val="0"/>
        <w:numPr>
          <w:ilvl w:val="0"/>
          <w:numId w:val="1"/>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全年全天候的商业模式</w:t>
      </w:r>
    </w:p>
    <w:p>
      <w:pPr>
        <w:pStyle w:val="14"/>
        <w:pageBreakBefore w:val="0"/>
        <w:numPr>
          <w:ilvl w:val="0"/>
          <w:numId w:val="1"/>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全球化销售渠道</w:t>
      </w:r>
    </w:p>
    <w:p>
      <w:pPr>
        <w:pStyle w:val="14"/>
        <w:pageBreakBefore w:val="0"/>
        <w:numPr>
          <w:ilvl w:val="0"/>
          <w:numId w:val="1"/>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双赢的实时互动服务</w:t>
      </w:r>
    </w:p>
    <w:p>
      <w:pPr>
        <w:pStyle w:val="14"/>
        <w:pageBreakBefore w:val="0"/>
        <w:numPr>
          <w:ilvl w:val="0"/>
          <w:numId w:val="1"/>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创新技术的支持</w:t>
      </w:r>
    </w:p>
    <w:p>
      <w:pPr>
        <w:pStyle w:val="14"/>
        <w:pageBreakBefore w:val="0"/>
        <w:numPr>
          <w:ilvl w:val="0"/>
          <w:numId w:val="1"/>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低成本与定制化销售的潮流</w:t>
      </w:r>
    </w:p>
    <w:p>
      <w:pPr>
        <w:pageBreakBefore w:val="0"/>
        <w:kinsoku/>
        <w:wordWrap/>
        <w:overflowPunct/>
        <w:topLinePunct w:val="0"/>
        <w:autoSpaceDE/>
        <w:autoSpaceDN/>
        <w:bidi w:val="0"/>
        <w:adjustRightInd/>
        <w:snapToGrid w:val="0"/>
        <w:spacing w:line="240" w:lineRule="auto"/>
        <w:ind w:left="555"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第三节 电子商务的发展与演进</w:t>
      </w:r>
    </w:p>
    <w:p>
      <w:pPr>
        <w:pStyle w:val="14"/>
        <w:pageBreakBefore w:val="0"/>
        <w:numPr>
          <w:ilvl w:val="0"/>
          <w:numId w:val="2"/>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第一阶段：电子资金转帐期</w:t>
      </w:r>
    </w:p>
    <w:p>
      <w:pPr>
        <w:pStyle w:val="14"/>
        <w:pageBreakBefore w:val="0"/>
        <w:numPr>
          <w:ilvl w:val="0"/>
          <w:numId w:val="2"/>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第二阶段：电子数据交换期</w:t>
      </w:r>
    </w:p>
    <w:p>
      <w:pPr>
        <w:pStyle w:val="14"/>
        <w:pageBreakBefore w:val="0"/>
        <w:numPr>
          <w:ilvl w:val="0"/>
          <w:numId w:val="2"/>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第三阶段：在线服务阶段</w:t>
      </w:r>
    </w:p>
    <w:p>
      <w:pPr>
        <w:pStyle w:val="14"/>
        <w:pageBreakBefore w:val="0"/>
        <w:numPr>
          <w:ilvl w:val="0"/>
          <w:numId w:val="2"/>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第四阶段：互联网的发展阶段</w:t>
      </w:r>
    </w:p>
    <w:p>
      <w:pPr>
        <w:pStyle w:val="14"/>
        <w:pageBreakBefore w:val="0"/>
        <w:numPr>
          <w:ilvl w:val="0"/>
          <w:numId w:val="2"/>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第五阶段：万维网的发展阶段</w:t>
      </w:r>
    </w:p>
    <w:p>
      <w:pPr>
        <w:pageBreakBefore w:val="0"/>
        <w:kinsoku/>
        <w:wordWrap/>
        <w:overflowPunct/>
        <w:topLinePunct w:val="0"/>
        <w:autoSpaceDE/>
        <w:autoSpaceDN/>
        <w:bidi w:val="0"/>
        <w:adjustRightInd/>
        <w:snapToGrid w:val="0"/>
        <w:spacing w:line="240" w:lineRule="auto"/>
        <w:ind w:left="555"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第四节 Web新时代的演进</w:t>
      </w:r>
    </w:p>
    <w:p>
      <w:pPr>
        <w:pStyle w:val="14"/>
        <w:pageBreakBefore w:val="0"/>
        <w:numPr>
          <w:ilvl w:val="0"/>
          <w:numId w:val="3"/>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Web 2.0与Web 3.0</w:t>
      </w:r>
    </w:p>
    <w:p>
      <w:pPr>
        <w:pStyle w:val="14"/>
        <w:pageBreakBefore w:val="0"/>
        <w:numPr>
          <w:ilvl w:val="0"/>
          <w:numId w:val="3"/>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Web 2.0应用工具</w:t>
      </w:r>
    </w:p>
    <w:p>
      <w:pPr>
        <w:pageBreakBefore w:val="0"/>
        <w:kinsoku/>
        <w:wordWrap/>
        <w:overflowPunct/>
        <w:topLinePunct w:val="0"/>
        <w:autoSpaceDE/>
        <w:autoSpaceDN/>
        <w:bidi w:val="0"/>
        <w:adjustRightInd/>
        <w:snapToGrid w:val="0"/>
        <w:spacing w:line="240" w:lineRule="auto"/>
        <w:ind w:left="555"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第五节 云计算</w:t>
      </w:r>
    </w:p>
    <w:p>
      <w:pPr>
        <w:pStyle w:val="14"/>
        <w:pageBreakBefore w:val="0"/>
        <w:numPr>
          <w:ilvl w:val="0"/>
          <w:numId w:val="4"/>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什么是云计算</w:t>
      </w:r>
    </w:p>
    <w:p>
      <w:pPr>
        <w:pStyle w:val="14"/>
        <w:pageBreakBefore w:val="0"/>
        <w:numPr>
          <w:ilvl w:val="0"/>
          <w:numId w:val="4"/>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云计算的服务种类</w:t>
      </w:r>
    </w:p>
    <w:p>
      <w:pPr>
        <w:pStyle w:val="14"/>
        <w:pageBreakBefore w:val="0"/>
        <w:numPr>
          <w:ilvl w:val="0"/>
          <w:numId w:val="4"/>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云计算的部署模型</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三、考核知识点与考核要求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（一）电子商务的定义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识记：百度百科中电子商务的定义。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领会：从不同角度理解电子商务的含义。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（二）电子商务的特性。</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识记：电子商务的特性。</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领会：电子商务相对传统商务的优点和缺点。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（三）电子商务的发展与演进</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识记：电子商务发展的五个阶段。</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（四）Web新时代的演进</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领会：Web 2.0与Web 3.0的区别。</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（五）云计算</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识记：云计算的定义；云计算的服务种类。</w:t>
      </w:r>
    </w:p>
    <w:p>
      <w:pPr>
        <w:pageBreakBefore w:val="0"/>
        <w:tabs>
          <w:tab w:val="left" w:pos="6265"/>
        </w:tabs>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领会：云计算的部署模型，社交服务网络的工作原理。</w:t>
      </w:r>
      <w:r>
        <w:rPr>
          <w:rFonts w:hint="eastAsia" w:ascii="仿宋_GB2312" w:hAnsi="仿宋_GB2312" w:eastAsia="仿宋_GB2312" w:cs="仿宋_GB2312"/>
          <w:color w:val="000000" w:themeColor="text1"/>
          <w:sz w:val="21"/>
          <w:szCs w:val="21"/>
        </w:rPr>
        <w:tab/>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四、本章重点、难点</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本章重点：电子商务的定义；电子商务的特性；电子商务的发展与严谨。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本章难点：Web新时代的演进；云计算的服务种类；云计算的部署模型。</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p>
    <w:p>
      <w:pPr>
        <w:pStyle w:val="2"/>
        <w:pageBreakBefore w:val="0"/>
        <w:kinsoku/>
        <w:wordWrap/>
        <w:overflowPunct/>
        <w:topLinePunct w:val="0"/>
        <w:autoSpaceDE/>
        <w:autoSpaceDN/>
        <w:bidi w:val="0"/>
        <w:adjustRightInd/>
        <w:snapToGrid w:val="0"/>
        <w:spacing w:before="156" w:after="156" w:line="240" w:lineRule="auto"/>
        <w:ind w:right="0" w:rightChars="0"/>
        <w:textAlignment w:val="auto"/>
        <w:rPr>
          <w:rFonts w:hint="eastAsia" w:ascii="仿宋_GB2312" w:hAnsi="仿宋_GB2312" w:eastAsia="仿宋_GB2312" w:cs="仿宋_GB2312"/>
          <w:b w:val="0"/>
          <w:bCs w:val="0"/>
          <w:color w:val="000000" w:themeColor="text1"/>
          <w:sz w:val="21"/>
          <w:szCs w:val="21"/>
        </w:rPr>
      </w:pPr>
      <w:r>
        <w:rPr>
          <w:rFonts w:hint="eastAsia" w:ascii="仿宋_GB2312" w:hAnsi="仿宋_GB2312" w:eastAsia="仿宋_GB2312" w:cs="仿宋_GB2312"/>
          <w:b w:val="0"/>
          <w:bCs w:val="0"/>
          <w:color w:val="000000" w:themeColor="text1"/>
          <w:sz w:val="21"/>
          <w:szCs w:val="21"/>
        </w:rPr>
        <w:t>第2章  电子商务的商业模式</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一、学习目的与要求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本章主要介绍电子商务的商业模式，通过本章的学习，掌握电子商务的8种商业模式，熟悉各种商务模式的应用范围和运行方法。</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二、课程内容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第一节 企业对企业模式</w:t>
      </w:r>
    </w:p>
    <w:p>
      <w:pPr>
        <w:pStyle w:val="14"/>
        <w:pageBreakBefore w:val="0"/>
        <w:numPr>
          <w:ilvl w:val="0"/>
          <w:numId w:val="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电子分销商</w:t>
      </w:r>
    </w:p>
    <w:p>
      <w:pPr>
        <w:pStyle w:val="14"/>
        <w:pageBreakBefore w:val="0"/>
        <w:numPr>
          <w:ilvl w:val="0"/>
          <w:numId w:val="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电子采购商</w:t>
      </w:r>
    </w:p>
    <w:p>
      <w:pPr>
        <w:pStyle w:val="14"/>
        <w:pageBreakBefore w:val="0"/>
        <w:numPr>
          <w:ilvl w:val="0"/>
          <w:numId w:val="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电子集市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第二节 企业对客户模式 </w:t>
      </w:r>
    </w:p>
    <w:p>
      <w:pPr>
        <w:pStyle w:val="14"/>
        <w:pageBreakBefore w:val="0"/>
        <w:numPr>
          <w:ilvl w:val="0"/>
          <w:numId w:val="6"/>
        </w:numPr>
        <w:tabs>
          <w:tab w:val="left" w:pos="2558"/>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门户网站</w:t>
      </w:r>
    </w:p>
    <w:p>
      <w:pPr>
        <w:pStyle w:val="14"/>
        <w:pageBreakBefore w:val="0"/>
        <w:numPr>
          <w:ilvl w:val="0"/>
          <w:numId w:val="6"/>
        </w:numPr>
        <w:tabs>
          <w:tab w:val="left" w:pos="2558"/>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互联网内容提供商</w:t>
      </w:r>
    </w:p>
    <w:p>
      <w:pPr>
        <w:pStyle w:val="14"/>
        <w:pageBreakBefore w:val="0"/>
        <w:numPr>
          <w:ilvl w:val="0"/>
          <w:numId w:val="6"/>
        </w:numPr>
        <w:tabs>
          <w:tab w:val="left" w:pos="2558"/>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在线中介商</w:t>
      </w:r>
    </w:p>
    <w:p>
      <w:pPr>
        <w:pStyle w:val="14"/>
        <w:pageBreakBefore w:val="0"/>
        <w:numPr>
          <w:ilvl w:val="0"/>
          <w:numId w:val="6"/>
        </w:numPr>
        <w:tabs>
          <w:tab w:val="left" w:pos="2558"/>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在线零售商</w:t>
      </w:r>
    </w:p>
    <w:p>
      <w:pPr>
        <w:pStyle w:val="14"/>
        <w:pageBreakBefore w:val="0"/>
        <w:numPr>
          <w:ilvl w:val="0"/>
          <w:numId w:val="6"/>
        </w:numPr>
        <w:tabs>
          <w:tab w:val="left" w:pos="2558"/>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网络服务提供商</w:t>
      </w:r>
    </w:p>
    <w:p>
      <w:pPr>
        <w:pStyle w:val="14"/>
        <w:pageBreakBefore w:val="0"/>
        <w:numPr>
          <w:ilvl w:val="0"/>
          <w:numId w:val="6"/>
        </w:numPr>
        <w:tabs>
          <w:tab w:val="left" w:pos="2558"/>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在线社区提供商</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第三节 个人对个人模式 </w:t>
      </w:r>
    </w:p>
    <w:p>
      <w:pPr>
        <w:pageBreakBefore w:val="0"/>
        <w:kinsoku/>
        <w:wordWrap/>
        <w:overflowPunct/>
        <w:topLinePunct w:val="0"/>
        <w:autoSpaceDE/>
        <w:autoSpaceDN/>
        <w:bidi w:val="0"/>
        <w:adjustRightInd/>
        <w:snapToGrid w:val="0"/>
        <w:spacing w:line="240" w:lineRule="auto"/>
        <w:ind w:right="0" w:rightChars="0" w:firstLine="1155" w:firstLineChars="5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个人对个人模式的含义。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第四节 消费者对企业模式 </w:t>
      </w:r>
    </w:p>
    <w:p>
      <w:pPr>
        <w:pageBreakBefore w:val="0"/>
        <w:kinsoku/>
        <w:wordWrap/>
        <w:overflowPunct/>
        <w:topLinePunct w:val="0"/>
        <w:autoSpaceDE/>
        <w:autoSpaceDN/>
        <w:bidi w:val="0"/>
        <w:adjustRightInd/>
        <w:snapToGrid w:val="0"/>
        <w:spacing w:line="240" w:lineRule="auto"/>
        <w:ind w:right="0" w:rightChars="0" w:firstLine="1155" w:firstLineChars="5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消费者对企业模式的含义。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第五节 企业对员工模式</w:t>
      </w:r>
    </w:p>
    <w:p>
      <w:pPr>
        <w:pageBreakBefore w:val="0"/>
        <w:kinsoku/>
        <w:wordWrap/>
        <w:overflowPunct/>
        <w:topLinePunct w:val="0"/>
        <w:autoSpaceDE/>
        <w:autoSpaceDN/>
        <w:bidi w:val="0"/>
        <w:adjustRightInd/>
        <w:snapToGrid w:val="0"/>
        <w:spacing w:line="240" w:lineRule="auto"/>
        <w:ind w:right="0" w:rightChars="0" w:firstLine="1155" w:firstLineChars="5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企业对员工模式的含义。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第六节 企业对政府模式</w:t>
      </w:r>
    </w:p>
    <w:p>
      <w:pPr>
        <w:pageBreakBefore w:val="0"/>
        <w:kinsoku/>
        <w:wordWrap/>
        <w:overflowPunct/>
        <w:topLinePunct w:val="0"/>
        <w:autoSpaceDE/>
        <w:autoSpaceDN/>
        <w:bidi w:val="0"/>
        <w:adjustRightInd/>
        <w:snapToGrid w:val="0"/>
        <w:spacing w:line="240" w:lineRule="auto"/>
        <w:ind w:right="0" w:rightChars="0" w:firstLine="1155" w:firstLineChars="5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企业对政府模式的含义。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第七节 民众对政府模式</w:t>
      </w:r>
    </w:p>
    <w:p>
      <w:pPr>
        <w:pageBreakBefore w:val="0"/>
        <w:kinsoku/>
        <w:wordWrap/>
        <w:overflowPunct/>
        <w:topLinePunct w:val="0"/>
        <w:autoSpaceDE/>
        <w:autoSpaceDN/>
        <w:bidi w:val="0"/>
        <w:adjustRightInd/>
        <w:snapToGrid w:val="0"/>
        <w:spacing w:line="240" w:lineRule="auto"/>
        <w:ind w:right="0" w:rightChars="0" w:firstLine="1155" w:firstLineChars="5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民众对政府模式的含义。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第八节 线上和线下结合的O2O模式</w:t>
      </w:r>
    </w:p>
    <w:p>
      <w:pPr>
        <w:pageBreakBefore w:val="0"/>
        <w:kinsoku/>
        <w:wordWrap/>
        <w:overflowPunct/>
        <w:topLinePunct w:val="0"/>
        <w:autoSpaceDE/>
        <w:autoSpaceDN/>
        <w:bidi w:val="0"/>
        <w:adjustRightInd/>
        <w:snapToGrid w:val="0"/>
        <w:spacing w:line="240" w:lineRule="auto"/>
        <w:ind w:right="0" w:rightChars="0" w:firstLine="1155" w:firstLineChars="5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线上和线下结合的O2O模式的含义。</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三、考核知识点与考核要求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（一）企业对企业模式</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识记：企业对企业模式的含义和英文简称。</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领会：企业对企业模式的产生原因；企业对企业模式的三种常见类型。</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（二）企业对客户模式</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识记：企业对客户模式的含义和英文简称。</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领会：企业对客户模式的常见网站模式。</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（三）个人对个人模式</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识记：个人对个人模式的含义和英文简称。</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 消费者对企业模式</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识记：消费者对企业模式的含义和英文简称。</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（五） 企业对员工模式</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识记：企业对员工模式的含义和英文简称。</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领会：VPN的含义和作用。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（六）企业对政府模式：企业对政府模式的含义；英文简称。</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识记：企业对政府模式的含义和英文简称。</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（七）民众对政府模式</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识记：民众对政府模式的含义和英文简称。</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（八）线上和线下结合的O2O模式</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识记：线上和线下结合的O2O模式的含义。</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领会：点对点模式的含义和工作原理。</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四、本章重点、难点</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本章重点：企业对企业模式；企业对客户模式；个人对个人模式；消费者对企业模式。</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本章难点：企业对员工模式；企业对政府模式；民众对政府模式；线上和线下结合的O2O模式。</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p>
    <w:p>
      <w:pPr>
        <w:pStyle w:val="2"/>
        <w:pageBreakBefore w:val="0"/>
        <w:kinsoku/>
        <w:wordWrap/>
        <w:overflowPunct/>
        <w:topLinePunct w:val="0"/>
        <w:autoSpaceDE/>
        <w:autoSpaceDN/>
        <w:bidi w:val="0"/>
        <w:adjustRightInd/>
        <w:snapToGrid w:val="0"/>
        <w:spacing w:before="156" w:after="156" w:line="240" w:lineRule="auto"/>
        <w:ind w:right="0" w:rightChars="0"/>
        <w:textAlignment w:val="auto"/>
        <w:rPr>
          <w:rFonts w:hint="eastAsia" w:ascii="仿宋_GB2312" w:hAnsi="仿宋_GB2312" w:eastAsia="仿宋_GB2312" w:cs="仿宋_GB2312"/>
          <w:b w:val="0"/>
          <w:bCs w:val="0"/>
          <w:color w:val="000000" w:themeColor="text1"/>
          <w:sz w:val="21"/>
          <w:szCs w:val="21"/>
        </w:rPr>
      </w:pPr>
      <w:r>
        <w:rPr>
          <w:rFonts w:hint="eastAsia" w:ascii="仿宋_GB2312" w:hAnsi="仿宋_GB2312" w:eastAsia="仿宋_GB2312" w:cs="仿宋_GB2312"/>
          <w:b w:val="0"/>
          <w:bCs w:val="0"/>
          <w:color w:val="000000" w:themeColor="text1"/>
          <w:sz w:val="21"/>
          <w:szCs w:val="21"/>
        </w:rPr>
        <w:t>第3章  电子商务的架构与七流</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一、学习目的与要求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本章介绍了电子商务的架构体系以及电子商务的七流。通过本章的学习，掌握电子商务的架构体系、电子商务七流的含义，了解电子商务的应用，理解电子商务七流在电子商务应用中的作用。</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二、课程内容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第一节 电子商务的架构</w:t>
      </w:r>
    </w:p>
    <w:p>
      <w:pPr>
        <w:pStyle w:val="14"/>
        <w:pageBreakBefore w:val="0"/>
        <w:numPr>
          <w:ilvl w:val="0"/>
          <w:numId w:val="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公共政策与技术标准</w:t>
      </w:r>
    </w:p>
    <w:p>
      <w:pPr>
        <w:pStyle w:val="14"/>
        <w:pageBreakBefore w:val="0"/>
        <w:numPr>
          <w:ilvl w:val="0"/>
          <w:numId w:val="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通用商业服务架构</w:t>
      </w:r>
    </w:p>
    <w:p>
      <w:pPr>
        <w:pStyle w:val="14"/>
        <w:pageBreakBefore w:val="0"/>
        <w:numPr>
          <w:ilvl w:val="0"/>
          <w:numId w:val="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消息和信息分发基础设施</w:t>
      </w:r>
    </w:p>
    <w:p>
      <w:pPr>
        <w:pStyle w:val="14"/>
        <w:pageBreakBefore w:val="0"/>
        <w:numPr>
          <w:ilvl w:val="0"/>
          <w:numId w:val="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多媒体内容和网络出版基础设施</w:t>
      </w:r>
    </w:p>
    <w:p>
      <w:pPr>
        <w:pStyle w:val="14"/>
        <w:pageBreakBefore w:val="0"/>
        <w:numPr>
          <w:ilvl w:val="0"/>
          <w:numId w:val="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网络基础设施</w:t>
      </w:r>
    </w:p>
    <w:p>
      <w:pPr>
        <w:pageBreakBefore w:val="0"/>
        <w:kinsoku/>
        <w:wordWrap/>
        <w:overflowPunct/>
        <w:topLinePunct w:val="0"/>
        <w:autoSpaceDE/>
        <w:autoSpaceDN/>
        <w:bidi w:val="0"/>
        <w:adjustRightInd/>
        <w:snapToGrid w:val="0"/>
        <w:spacing w:line="240" w:lineRule="auto"/>
        <w:ind w:left="560"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第二节 电子商务应用</w:t>
      </w:r>
    </w:p>
    <w:p>
      <w:pPr>
        <w:pStyle w:val="14"/>
        <w:pageBreakBefore w:val="0"/>
        <w:numPr>
          <w:ilvl w:val="0"/>
          <w:numId w:val="8"/>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供应链管理</w:t>
      </w:r>
    </w:p>
    <w:p>
      <w:pPr>
        <w:pStyle w:val="14"/>
        <w:pageBreakBefore w:val="0"/>
        <w:numPr>
          <w:ilvl w:val="0"/>
          <w:numId w:val="8"/>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视频点播</w:t>
      </w:r>
    </w:p>
    <w:p>
      <w:pPr>
        <w:pStyle w:val="14"/>
        <w:pageBreakBefore w:val="0"/>
        <w:numPr>
          <w:ilvl w:val="0"/>
          <w:numId w:val="8"/>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网络银行</w:t>
      </w:r>
    </w:p>
    <w:p>
      <w:pPr>
        <w:pStyle w:val="14"/>
        <w:pageBreakBefore w:val="0"/>
        <w:numPr>
          <w:ilvl w:val="0"/>
          <w:numId w:val="8"/>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采购与购买</w:t>
      </w:r>
    </w:p>
    <w:p>
      <w:pPr>
        <w:pStyle w:val="14"/>
        <w:pageBreakBefore w:val="0"/>
        <w:numPr>
          <w:ilvl w:val="0"/>
          <w:numId w:val="8"/>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在线营销与广告</w:t>
      </w:r>
    </w:p>
    <w:p>
      <w:pPr>
        <w:pStyle w:val="14"/>
        <w:pageBreakBefore w:val="0"/>
        <w:numPr>
          <w:ilvl w:val="0"/>
          <w:numId w:val="8"/>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居家购物</w:t>
      </w:r>
    </w:p>
    <w:p>
      <w:pPr>
        <w:pageBreakBefore w:val="0"/>
        <w:kinsoku/>
        <w:wordWrap/>
        <w:overflowPunct/>
        <w:topLinePunct w:val="0"/>
        <w:autoSpaceDE/>
        <w:autoSpaceDN/>
        <w:bidi w:val="0"/>
        <w:adjustRightInd/>
        <w:snapToGrid w:val="0"/>
        <w:spacing w:line="240" w:lineRule="auto"/>
        <w:ind w:left="560"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第三节 电子商务的七流</w:t>
      </w:r>
    </w:p>
    <w:p>
      <w:pPr>
        <w:pStyle w:val="14"/>
        <w:pageBreakBefore w:val="0"/>
        <w:numPr>
          <w:ilvl w:val="0"/>
          <w:numId w:val="9"/>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商流</w:t>
      </w:r>
    </w:p>
    <w:p>
      <w:pPr>
        <w:pStyle w:val="14"/>
        <w:pageBreakBefore w:val="0"/>
        <w:numPr>
          <w:ilvl w:val="0"/>
          <w:numId w:val="9"/>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现金流</w:t>
      </w:r>
    </w:p>
    <w:p>
      <w:pPr>
        <w:pStyle w:val="14"/>
        <w:pageBreakBefore w:val="0"/>
        <w:numPr>
          <w:ilvl w:val="0"/>
          <w:numId w:val="9"/>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物流</w:t>
      </w:r>
    </w:p>
    <w:p>
      <w:pPr>
        <w:pStyle w:val="14"/>
        <w:pageBreakBefore w:val="0"/>
        <w:numPr>
          <w:ilvl w:val="0"/>
          <w:numId w:val="9"/>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信息流</w:t>
      </w:r>
    </w:p>
    <w:p>
      <w:pPr>
        <w:pStyle w:val="14"/>
        <w:pageBreakBefore w:val="0"/>
        <w:numPr>
          <w:ilvl w:val="0"/>
          <w:numId w:val="9"/>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服务流</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(六) 设计流</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（七）人才流</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三、考核知识点与考核要求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 电子商务的架构</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识记：电子商务架构的组成部分。</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领会：电子商务架构的各组成部分在整个电子商务中所处的地位和作用。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（二）电子商务应用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识记：供应链的概念；网络银行的概念。</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领会：各种电子商务应用对个人；企业等带来的便捷。</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（三）电子商务的七流</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识记：商流；现金流；物流；信息流；服务流；设计流；人才流的含义。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领会：电子商务的七流在电子商务中的作用。</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四、本章重点、难点</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本章重点：电子商务的架构；电子商务应用。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本章难点：电子商务的七流。</w:t>
      </w:r>
      <w:r>
        <w:rPr>
          <w:rFonts w:hint="eastAsia" w:ascii="仿宋_GB2312" w:hAnsi="仿宋_GB2312" w:eastAsia="仿宋_GB2312" w:cs="仿宋_GB2312"/>
          <w:color w:val="000000" w:themeColor="text1"/>
          <w:sz w:val="21"/>
          <w:szCs w:val="21"/>
        </w:rPr>
        <w:tab/>
      </w:r>
    </w:p>
    <w:p>
      <w:pPr>
        <w:pStyle w:val="2"/>
        <w:pageBreakBefore w:val="0"/>
        <w:kinsoku/>
        <w:wordWrap/>
        <w:overflowPunct/>
        <w:topLinePunct w:val="0"/>
        <w:autoSpaceDE/>
        <w:autoSpaceDN/>
        <w:bidi w:val="0"/>
        <w:adjustRightInd/>
        <w:snapToGrid w:val="0"/>
        <w:spacing w:before="156" w:after="156" w:line="240" w:lineRule="auto"/>
        <w:ind w:right="0" w:rightChars="0"/>
        <w:textAlignment w:val="auto"/>
        <w:rPr>
          <w:rFonts w:hint="eastAsia" w:ascii="仿宋_GB2312" w:hAnsi="仿宋_GB2312" w:eastAsia="仿宋_GB2312" w:cs="仿宋_GB2312"/>
          <w:b w:val="0"/>
          <w:bCs w:val="0"/>
          <w:color w:val="000000" w:themeColor="text1"/>
          <w:sz w:val="21"/>
          <w:szCs w:val="21"/>
        </w:rPr>
      </w:pPr>
      <w:r>
        <w:rPr>
          <w:rFonts w:hint="eastAsia" w:ascii="仿宋_GB2312" w:hAnsi="仿宋_GB2312" w:eastAsia="仿宋_GB2312" w:cs="仿宋_GB2312"/>
          <w:b w:val="0"/>
          <w:bCs w:val="0"/>
          <w:color w:val="000000" w:themeColor="text1"/>
          <w:sz w:val="21"/>
          <w:szCs w:val="21"/>
        </w:rPr>
        <w:t>第4章 电子商务的网络基础建设</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一、学习目的与要求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本章介绍了网络基础建设的原理和应用。通过本章的学习，掌握通信网络的分类、网络拓扑的类型，了解ISO参考模型的分层以及各层的功能，熟悉互联网的热门服务功能。</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二、课程内容</w:t>
      </w:r>
    </w:p>
    <w:p>
      <w:pPr>
        <w:pageBreakBefore w:val="0"/>
        <w:tabs>
          <w:tab w:val="left" w:pos="4632"/>
        </w:tabs>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第一节 通信网络简介</w:t>
      </w:r>
    </w:p>
    <w:p>
      <w:pPr>
        <w:pStyle w:val="14"/>
        <w:pageBreakBefore w:val="0"/>
        <w:numPr>
          <w:ilvl w:val="0"/>
          <w:numId w:val="10"/>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通信网络规模</w:t>
      </w:r>
    </w:p>
    <w:p>
      <w:pPr>
        <w:pStyle w:val="14"/>
        <w:pageBreakBefore w:val="0"/>
        <w:numPr>
          <w:ilvl w:val="0"/>
          <w:numId w:val="10"/>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主从式网络与对等式网络</w:t>
      </w:r>
    </w:p>
    <w:p>
      <w:pPr>
        <w:pageBreakBefore w:val="0"/>
        <w:tabs>
          <w:tab w:val="left" w:pos="4632"/>
        </w:tabs>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第二节 通信网络拓扑</w:t>
      </w:r>
    </w:p>
    <w:p>
      <w:pPr>
        <w:pStyle w:val="14"/>
        <w:pageBreakBefore w:val="0"/>
        <w:numPr>
          <w:ilvl w:val="0"/>
          <w:numId w:val="11"/>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星形拓扑</w:t>
      </w:r>
    </w:p>
    <w:p>
      <w:pPr>
        <w:pStyle w:val="14"/>
        <w:pageBreakBefore w:val="0"/>
        <w:numPr>
          <w:ilvl w:val="0"/>
          <w:numId w:val="11"/>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环形拓扑</w:t>
      </w:r>
    </w:p>
    <w:p>
      <w:pPr>
        <w:pStyle w:val="14"/>
        <w:pageBreakBefore w:val="0"/>
        <w:numPr>
          <w:ilvl w:val="0"/>
          <w:numId w:val="11"/>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总线拓扑</w:t>
      </w:r>
    </w:p>
    <w:p>
      <w:pPr>
        <w:pStyle w:val="14"/>
        <w:pageBreakBefore w:val="0"/>
        <w:numPr>
          <w:ilvl w:val="0"/>
          <w:numId w:val="11"/>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通信传输方向</w:t>
      </w:r>
    </w:p>
    <w:p>
      <w:pPr>
        <w:pStyle w:val="14"/>
        <w:pageBreakBefore w:val="0"/>
        <w:numPr>
          <w:ilvl w:val="0"/>
          <w:numId w:val="11"/>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数据传输交换技术</w:t>
      </w:r>
    </w:p>
    <w:p>
      <w:pPr>
        <w:pageBreakBefore w:val="0"/>
        <w:tabs>
          <w:tab w:val="left" w:pos="4632"/>
        </w:tabs>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第三节 通信传输介质</w:t>
      </w:r>
    </w:p>
    <w:p>
      <w:pPr>
        <w:pStyle w:val="14"/>
        <w:pageBreakBefore w:val="0"/>
        <w:numPr>
          <w:ilvl w:val="0"/>
          <w:numId w:val="12"/>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双绞线</w:t>
      </w:r>
    </w:p>
    <w:p>
      <w:pPr>
        <w:pStyle w:val="14"/>
        <w:pageBreakBefore w:val="0"/>
        <w:numPr>
          <w:ilvl w:val="0"/>
          <w:numId w:val="12"/>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同轴电缆</w:t>
      </w:r>
    </w:p>
    <w:p>
      <w:pPr>
        <w:pStyle w:val="14"/>
        <w:pageBreakBefore w:val="0"/>
        <w:numPr>
          <w:ilvl w:val="0"/>
          <w:numId w:val="12"/>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光纤</w:t>
      </w:r>
    </w:p>
    <w:p>
      <w:pPr>
        <w:pStyle w:val="14"/>
        <w:pageBreakBefore w:val="0"/>
        <w:numPr>
          <w:ilvl w:val="0"/>
          <w:numId w:val="12"/>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红外线</w:t>
      </w:r>
    </w:p>
    <w:p>
      <w:pPr>
        <w:pStyle w:val="14"/>
        <w:pageBreakBefore w:val="0"/>
        <w:numPr>
          <w:ilvl w:val="0"/>
          <w:numId w:val="12"/>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无线电波</w:t>
      </w:r>
    </w:p>
    <w:p>
      <w:pPr>
        <w:pageBreakBefore w:val="0"/>
        <w:tabs>
          <w:tab w:val="left" w:pos="4632"/>
        </w:tabs>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第四节 参考模型</w:t>
      </w:r>
    </w:p>
    <w:p>
      <w:pPr>
        <w:pageBreakBefore w:val="0"/>
        <w:tabs>
          <w:tab w:val="left" w:pos="4632"/>
        </w:tabs>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OSI的七层参考模型。</w:t>
      </w:r>
    </w:p>
    <w:p>
      <w:pPr>
        <w:pageBreakBefore w:val="0"/>
        <w:tabs>
          <w:tab w:val="left" w:pos="4632"/>
        </w:tabs>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第五节 通信协议简介</w:t>
      </w:r>
    </w:p>
    <w:p>
      <w:pPr>
        <w:pStyle w:val="14"/>
        <w:pageBreakBefore w:val="0"/>
        <w:numPr>
          <w:ilvl w:val="0"/>
          <w:numId w:val="13"/>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TCP</w:t>
      </w:r>
    </w:p>
    <w:p>
      <w:pPr>
        <w:pStyle w:val="14"/>
        <w:pageBreakBefore w:val="0"/>
        <w:numPr>
          <w:ilvl w:val="0"/>
          <w:numId w:val="13"/>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IP</w:t>
      </w:r>
    </w:p>
    <w:p>
      <w:pPr>
        <w:pStyle w:val="14"/>
        <w:pageBreakBefore w:val="0"/>
        <w:numPr>
          <w:ilvl w:val="0"/>
          <w:numId w:val="13"/>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UDP</w:t>
      </w:r>
    </w:p>
    <w:p>
      <w:pPr>
        <w:pageBreakBefore w:val="0"/>
        <w:tabs>
          <w:tab w:val="left" w:pos="4632"/>
        </w:tabs>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第六节 互联网连接方式</w:t>
      </w:r>
    </w:p>
    <w:p>
      <w:pPr>
        <w:pStyle w:val="14"/>
        <w:pageBreakBefore w:val="0"/>
        <w:numPr>
          <w:ilvl w:val="0"/>
          <w:numId w:val="14"/>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传统电话拨号上网</w:t>
      </w:r>
    </w:p>
    <w:p>
      <w:pPr>
        <w:pStyle w:val="14"/>
        <w:pageBreakBefore w:val="0"/>
        <w:numPr>
          <w:ilvl w:val="0"/>
          <w:numId w:val="14"/>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ADSL调制解调器</w:t>
      </w:r>
    </w:p>
    <w:p>
      <w:pPr>
        <w:pStyle w:val="14"/>
        <w:pageBreakBefore w:val="0"/>
        <w:numPr>
          <w:ilvl w:val="0"/>
          <w:numId w:val="14"/>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电缆调制解调器</w:t>
      </w:r>
    </w:p>
    <w:p>
      <w:pPr>
        <w:pStyle w:val="14"/>
        <w:pageBreakBefore w:val="0"/>
        <w:numPr>
          <w:ilvl w:val="0"/>
          <w:numId w:val="14"/>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专线上网</w:t>
      </w:r>
    </w:p>
    <w:p>
      <w:pPr>
        <w:pStyle w:val="14"/>
        <w:pageBreakBefore w:val="0"/>
        <w:numPr>
          <w:ilvl w:val="0"/>
          <w:numId w:val="14"/>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卫星直拨</w:t>
      </w:r>
    </w:p>
    <w:p>
      <w:pPr>
        <w:pStyle w:val="14"/>
        <w:pageBreakBefore w:val="0"/>
        <w:numPr>
          <w:ilvl w:val="0"/>
          <w:numId w:val="14"/>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光纤上网</w:t>
      </w:r>
    </w:p>
    <w:p>
      <w:pPr>
        <w:pageBreakBefore w:val="0"/>
        <w:tabs>
          <w:tab w:val="left" w:pos="4632"/>
        </w:tabs>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第七节 互联网的热门服务功能</w:t>
      </w:r>
    </w:p>
    <w:p>
      <w:pPr>
        <w:pStyle w:val="14"/>
        <w:pageBreakBefore w:val="0"/>
        <w:numPr>
          <w:ilvl w:val="0"/>
          <w:numId w:val="15"/>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万维网</w:t>
      </w:r>
    </w:p>
    <w:p>
      <w:pPr>
        <w:pStyle w:val="14"/>
        <w:pageBreakBefore w:val="0"/>
        <w:numPr>
          <w:ilvl w:val="0"/>
          <w:numId w:val="15"/>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电子邮件</w:t>
      </w:r>
    </w:p>
    <w:p>
      <w:pPr>
        <w:pStyle w:val="14"/>
        <w:pageBreakBefore w:val="0"/>
        <w:numPr>
          <w:ilvl w:val="0"/>
          <w:numId w:val="15"/>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文件传输协议</w:t>
      </w:r>
    </w:p>
    <w:p>
      <w:pPr>
        <w:pStyle w:val="14"/>
        <w:pageBreakBefore w:val="0"/>
        <w:numPr>
          <w:ilvl w:val="0"/>
          <w:numId w:val="15"/>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电子公告牌系统</w:t>
      </w:r>
    </w:p>
    <w:p>
      <w:pPr>
        <w:pStyle w:val="14"/>
        <w:pageBreakBefore w:val="0"/>
        <w:numPr>
          <w:ilvl w:val="0"/>
          <w:numId w:val="15"/>
        </w:numPr>
        <w:tabs>
          <w:tab w:val="left" w:pos="4632"/>
        </w:tabs>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即时通信</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三、考核知识点与考核要求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（一）通信网络简介</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识记：网络的定义；资源共享的含义；信息交流的含义。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领会：按照通信网络的架设规模与传输距离的远近分类，网络的三种类型；从资源共享的角度来看计算机之间的关系而言网络的两种类型。</w:t>
      </w:r>
    </w:p>
    <w:p>
      <w:pPr>
        <w:pageBreakBefore w:val="0"/>
        <w:tabs>
          <w:tab w:val="right" w:pos="8295"/>
        </w:tabs>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（二）通信网络拓扑</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识记：通信网络连接类型的定义；公共数据网络的含义。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领会：通信网络常见的三种连接类型。</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（三）通信传输介质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识记：通信传输介质的种类。</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（四）参考模型</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识记：ISO的网络参考模型的七层。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领会：ISO的网络参考模型的每一层的功能。t</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（五）通信协议</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识记：通信协议的含义。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领会：TCP；IP；UDP的功能。</w:t>
      </w:r>
    </w:p>
    <w:p>
      <w:pPr>
        <w:pStyle w:val="14"/>
        <w:pageBreakBefore w:val="0"/>
        <w:numPr>
          <w:ilvl w:val="0"/>
          <w:numId w:val="1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互联网连接方式</w:t>
      </w:r>
    </w:p>
    <w:p>
      <w:pPr>
        <w:pageBreakBefore w:val="0"/>
        <w:kinsoku/>
        <w:wordWrap/>
        <w:overflowPunct/>
        <w:topLinePunct w:val="0"/>
        <w:autoSpaceDE/>
        <w:autoSpaceDN/>
        <w:bidi w:val="0"/>
        <w:adjustRightInd/>
        <w:snapToGrid w:val="0"/>
        <w:spacing w:line="240" w:lineRule="auto"/>
        <w:ind w:left="560"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识记：互联网常见的连接方式。</w:t>
      </w:r>
    </w:p>
    <w:p>
      <w:pPr>
        <w:pageBreakBefore w:val="0"/>
        <w:kinsoku/>
        <w:wordWrap/>
        <w:overflowPunct/>
        <w:topLinePunct w:val="0"/>
        <w:autoSpaceDE/>
        <w:autoSpaceDN/>
        <w:bidi w:val="0"/>
        <w:adjustRightInd/>
        <w:snapToGrid w:val="0"/>
        <w:spacing w:line="240" w:lineRule="auto"/>
        <w:ind w:left="560"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（七）互联网的热门服务功能</w:t>
      </w:r>
    </w:p>
    <w:p>
      <w:pPr>
        <w:pageBreakBefore w:val="0"/>
        <w:tabs>
          <w:tab w:val="left" w:pos="4632"/>
        </w:tabs>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识记：全球资源定位器的标准格式；电子邮件地址的格式。</w:t>
      </w:r>
    </w:p>
    <w:p>
      <w:pPr>
        <w:pageBreakBefore w:val="0"/>
        <w:tabs>
          <w:tab w:val="left" w:pos="4632"/>
        </w:tabs>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领会：万维网的应用；万维网在电子商务中的作用。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综合应用：电子邮件的应用；即时通讯工具的使用。</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四、本章重点、难点</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本章重点：通信网络简介；通信网络拓扑；通信协议。</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本章难点：通信传输介质；参考模型；互联网连接方式；互联网的热门服务功能</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p>
    <w:p>
      <w:pPr>
        <w:pStyle w:val="2"/>
        <w:pageBreakBefore w:val="0"/>
        <w:kinsoku/>
        <w:wordWrap/>
        <w:overflowPunct/>
        <w:topLinePunct w:val="0"/>
        <w:autoSpaceDE/>
        <w:autoSpaceDN/>
        <w:bidi w:val="0"/>
        <w:adjustRightInd/>
        <w:snapToGrid w:val="0"/>
        <w:spacing w:before="156" w:after="156" w:line="240" w:lineRule="auto"/>
        <w:ind w:right="0" w:rightChars="0"/>
        <w:textAlignment w:val="auto"/>
        <w:rPr>
          <w:rFonts w:hint="eastAsia" w:ascii="仿宋_GB2312" w:hAnsi="仿宋_GB2312" w:eastAsia="仿宋_GB2312" w:cs="仿宋_GB2312"/>
          <w:b w:val="0"/>
          <w:bCs w:val="0"/>
          <w:color w:val="000000" w:themeColor="text1"/>
          <w:sz w:val="21"/>
          <w:szCs w:val="21"/>
        </w:rPr>
      </w:pPr>
      <w:r>
        <w:rPr>
          <w:rFonts w:hint="eastAsia" w:ascii="仿宋_GB2312" w:hAnsi="仿宋_GB2312" w:eastAsia="仿宋_GB2312" w:cs="仿宋_GB2312"/>
          <w:b w:val="0"/>
          <w:bCs w:val="0"/>
          <w:color w:val="000000" w:themeColor="text1"/>
          <w:sz w:val="21"/>
          <w:szCs w:val="21"/>
        </w:rPr>
        <w:t>第5章  企业电子化</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一、学习目的与要求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介绍了企业电子化的主要内容，通过本章的学习，掌握企业电子化的含义、业务流程重组的阶段，了解信息系统的特性、信息系统的开发模式、电子数据处理系统的特点、数据库的常见结构，了解专家系统、决策支持系统的功能。</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二、课程内容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第一节 企业e化简介</w:t>
      </w:r>
    </w:p>
    <w:p>
      <w:pPr>
        <w:pStyle w:val="14"/>
        <w:pageBreakBefore w:val="0"/>
        <w:numPr>
          <w:ilvl w:val="0"/>
          <w:numId w:val="1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企业e化的范围</w:t>
      </w:r>
    </w:p>
    <w:p>
      <w:pPr>
        <w:pStyle w:val="14"/>
        <w:pageBreakBefore w:val="0"/>
        <w:numPr>
          <w:ilvl w:val="0"/>
          <w:numId w:val="1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电子政务</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第二节 业务流程重组</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业务流程重组的含义；业务流程的阶段。</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第三节 企业e化与信息系统的应用</w:t>
      </w:r>
    </w:p>
    <w:p>
      <w:pPr>
        <w:pStyle w:val="14"/>
        <w:pageBreakBefore w:val="0"/>
        <w:numPr>
          <w:ilvl w:val="0"/>
          <w:numId w:val="1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信息系统特性</w:t>
      </w:r>
    </w:p>
    <w:p>
      <w:pPr>
        <w:pStyle w:val="14"/>
        <w:pageBreakBefore w:val="0"/>
        <w:numPr>
          <w:ilvl w:val="0"/>
          <w:numId w:val="1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信息系统的规划</w:t>
      </w:r>
    </w:p>
    <w:p>
      <w:pPr>
        <w:pStyle w:val="14"/>
        <w:pageBreakBefore w:val="0"/>
        <w:numPr>
          <w:ilvl w:val="0"/>
          <w:numId w:val="1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信息系统的开发</w:t>
      </w:r>
    </w:p>
    <w:p>
      <w:pPr>
        <w:pStyle w:val="14"/>
        <w:pageBreakBefore w:val="0"/>
        <w:numPr>
          <w:ilvl w:val="0"/>
          <w:numId w:val="1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电子数据处理系统</w:t>
      </w:r>
    </w:p>
    <w:p>
      <w:pPr>
        <w:pStyle w:val="14"/>
        <w:pageBreakBefore w:val="0"/>
        <w:numPr>
          <w:ilvl w:val="0"/>
          <w:numId w:val="1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管理信息系统</w:t>
      </w:r>
    </w:p>
    <w:p>
      <w:pPr>
        <w:pStyle w:val="14"/>
        <w:pageBreakBefore w:val="0"/>
        <w:numPr>
          <w:ilvl w:val="0"/>
          <w:numId w:val="1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专家系统</w:t>
      </w:r>
    </w:p>
    <w:p>
      <w:pPr>
        <w:pStyle w:val="14"/>
        <w:pageBreakBefore w:val="0"/>
        <w:numPr>
          <w:ilvl w:val="0"/>
          <w:numId w:val="1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策略信息系统</w:t>
      </w:r>
    </w:p>
    <w:p>
      <w:pPr>
        <w:pStyle w:val="14"/>
        <w:pageBreakBefore w:val="0"/>
        <w:numPr>
          <w:ilvl w:val="0"/>
          <w:numId w:val="1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决策支持系统</w:t>
      </w:r>
    </w:p>
    <w:p>
      <w:pPr>
        <w:pStyle w:val="14"/>
        <w:pageBreakBefore w:val="0"/>
        <w:numPr>
          <w:ilvl w:val="0"/>
          <w:numId w:val="1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主管信息系统</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第四节 认识数据库</w:t>
      </w:r>
    </w:p>
    <w:p>
      <w:pPr>
        <w:pStyle w:val="14"/>
        <w:pageBreakBefore w:val="0"/>
        <w:numPr>
          <w:ilvl w:val="0"/>
          <w:numId w:val="18"/>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数据库管理系统简介</w:t>
      </w:r>
    </w:p>
    <w:p>
      <w:pPr>
        <w:pStyle w:val="14"/>
        <w:pageBreakBefore w:val="0"/>
        <w:numPr>
          <w:ilvl w:val="0"/>
          <w:numId w:val="18"/>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常见的数据库结构</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三、考核知识点与考核要求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（一）企业e化简介</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识记：Intranet的含义；Extranet的含义；Internet的含义。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领会：企业e化的范围；电子政务的目的与功能。</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（二）业务流程重组</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识记：业务流程重组的含义；业务流程重组的阶段。</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领会：业务流程重组的作用。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（三）企业e化与信息系统的应用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识记：企业e化的定义；信息系统的特性；电子数据处理系统的特点。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领会：信息系统规划的三个阶段；信息系统的开发模式；专家系统的功能；决策支持系统的功能。</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（四）数据库</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识记：数据库的定义；关系的定义。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领会：常见的数据库结构。</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四；本章重点、难点</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本章重点：Intranet的含义；Extranet的含义；Internet的含义；业务流程重组的含义；业务流程重组的阶段。</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本章难点：企业e化的定义；信息系统的特性；电子数据处理系统的特点；数据库的定义；关系的定义。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p>
    <w:p>
      <w:pPr>
        <w:pStyle w:val="2"/>
        <w:pageBreakBefore w:val="0"/>
        <w:kinsoku/>
        <w:wordWrap/>
        <w:overflowPunct/>
        <w:topLinePunct w:val="0"/>
        <w:autoSpaceDE/>
        <w:autoSpaceDN/>
        <w:bidi w:val="0"/>
        <w:adjustRightInd/>
        <w:snapToGrid w:val="0"/>
        <w:spacing w:before="156" w:after="156" w:line="240" w:lineRule="auto"/>
        <w:ind w:right="0" w:rightChars="0"/>
        <w:textAlignment w:val="auto"/>
        <w:rPr>
          <w:rFonts w:hint="eastAsia" w:ascii="仿宋_GB2312" w:hAnsi="仿宋_GB2312" w:eastAsia="仿宋_GB2312" w:cs="仿宋_GB2312"/>
          <w:b w:val="0"/>
          <w:bCs w:val="0"/>
          <w:color w:val="000000" w:themeColor="text1"/>
          <w:sz w:val="21"/>
          <w:szCs w:val="21"/>
        </w:rPr>
      </w:pPr>
      <w:r>
        <w:rPr>
          <w:rFonts w:hint="eastAsia" w:ascii="仿宋_GB2312" w:hAnsi="仿宋_GB2312" w:eastAsia="仿宋_GB2312" w:cs="仿宋_GB2312"/>
          <w:b w:val="0"/>
          <w:bCs w:val="0"/>
          <w:color w:val="000000" w:themeColor="text1"/>
          <w:sz w:val="21"/>
          <w:szCs w:val="21"/>
        </w:rPr>
        <w:t>第6章 协同商务应用与工具</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一、学习目的与要求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主要介绍了协同商务应用的主要内容和工具。通过本章的学习，了解企业资源计划的功能与导入方式、供应链管理的功能与运营参考模型、客户关系管理的功能与类型、知识管理的功能与目标，熟悉协同商务的运营模式、数字化学习的类型。</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二、课程内容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第一节 企业资源计划</w:t>
      </w:r>
    </w:p>
    <w:p>
      <w:pPr>
        <w:pStyle w:val="14"/>
        <w:pageBreakBefore w:val="0"/>
        <w:numPr>
          <w:ilvl w:val="0"/>
          <w:numId w:val="19"/>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ERP的定义</w:t>
      </w:r>
    </w:p>
    <w:p>
      <w:pPr>
        <w:pStyle w:val="14"/>
        <w:pageBreakBefore w:val="0"/>
        <w:numPr>
          <w:ilvl w:val="0"/>
          <w:numId w:val="19"/>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ERP系统导入方式</w:t>
      </w:r>
    </w:p>
    <w:p>
      <w:pPr>
        <w:pageBreakBefore w:val="0"/>
        <w:kinsoku/>
        <w:wordWrap/>
        <w:overflowPunct/>
        <w:topLinePunct w:val="0"/>
        <w:autoSpaceDE/>
        <w:autoSpaceDN/>
        <w:bidi w:val="0"/>
        <w:adjustRightInd/>
        <w:snapToGrid w:val="0"/>
        <w:spacing w:line="240" w:lineRule="auto"/>
        <w:ind w:left="560"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第二节 供应链管理</w:t>
      </w:r>
    </w:p>
    <w:p>
      <w:pPr>
        <w:pStyle w:val="14"/>
        <w:pageBreakBefore w:val="0"/>
        <w:numPr>
          <w:ilvl w:val="0"/>
          <w:numId w:val="20"/>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供应链的类型</w:t>
      </w:r>
    </w:p>
    <w:p>
      <w:pPr>
        <w:pStyle w:val="14"/>
        <w:pageBreakBefore w:val="0"/>
        <w:numPr>
          <w:ilvl w:val="0"/>
          <w:numId w:val="20"/>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供应链运营参考模型</w:t>
      </w:r>
    </w:p>
    <w:p>
      <w:pPr>
        <w:pageBreakBefore w:val="0"/>
        <w:kinsoku/>
        <w:wordWrap/>
        <w:overflowPunct/>
        <w:topLinePunct w:val="0"/>
        <w:autoSpaceDE/>
        <w:autoSpaceDN/>
        <w:bidi w:val="0"/>
        <w:adjustRightInd/>
        <w:snapToGrid w:val="0"/>
        <w:spacing w:line="240" w:lineRule="auto"/>
        <w:ind w:left="560"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第三节 客户关系管理</w:t>
      </w:r>
    </w:p>
    <w:p>
      <w:pPr>
        <w:pStyle w:val="14"/>
        <w:pageBreakBefore w:val="0"/>
        <w:numPr>
          <w:ilvl w:val="0"/>
          <w:numId w:val="21"/>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CRM的目标</w:t>
      </w:r>
    </w:p>
    <w:p>
      <w:pPr>
        <w:pStyle w:val="14"/>
        <w:pageBreakBefore w:val="0"/>
        <w:numPr>
          <w:ilvl w:val="0"/>
          <w:numId w:val="21"/>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客户关系管理系统</w:t>
      </w:r>
    </w:p>
    <w:p>
      <w:pPr>
        <w:pStyle w:val="14"/>
        <w:pageBreakBefore w:val="0"/>
        <w:numPr>
          <w:ilvl w:val="0"/>
          <w:numId w:val="21"/>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数据仓库与数据挖掘</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第四节 知识管理 </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知识管理的含义；知识管理的目标。</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第五节 认识协同商务</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协同商务的定义和作用、协同商务的运营模式。</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三、考核知识点与考核要求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 企业资源计划</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识记：ERP的定义；ERP系统的导入方式。</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领会：ERP的功能。</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（二）供应链管理</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识记：供应链管理的含义；供应链的类型；供应链运营参考模型。</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领会：供应链管理的功能。</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（三）客户关系管理</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识记：客户关系管理的含义；客户关系管理系统的类型。</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领会：客户关系管理的功能；数据仓库的含义；数据仓库与传统数据库的区别；数据挖掘的功能。</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（四）知识管理</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识记：知识的定义；知识的种类</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领会：知识管理的含义和目标。</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（五） 协同商务</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识记：协同商务的定义；协同商务的运营模式；数字化学习的分类。</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领会：协同商务的作用与特点。</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四、本章重点、难点</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本章重点：ERP的定义；供应链管理的含义；供应链的类型；供应链运营参考模型；客户关系管理的含义；客户关系管理系统的类型。</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本章难点：ERP系统的导入方式；客户关系管理的功能；数据仓库的含义；数据仓库与传统数据库的区别；数据挖掘的功能；知识管理的含义和目标。    </w:t>
      </w:r>
    </w:p>
    <w:p>
      <w:pPr>
        <w:pageBreakBefore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color w:val="000000" w:themeColor="text1"/>
          <w:sz w:val="21"/>
          <w:szCs w:val="21"/>
        </w:rPr>
      </w:pPr>
    </w:p>
    <w:p>
      <w:pPr>
        <w:pStyle w:val="2"/>
        <w:pageBreakBefore w:val="0"/>
        <w:kinsoku/>
        <w:wordWrap/>
        <w:overflowPunct/>
        <w:topLinePunct w:val="0"/>
        <w:autoSpaceDE/>
        <w:autoSpaceDN/>
        <w:bidi w:val="0"/>
        <w:adjustRightInd/>
        <w:snapToGrid w:val="0"/>
        <w:spacing w:before="156" w:after="156" w:line="240" w:lineRule="auto"/>
        <w:ind w:right="0" w:rightChars="0"/>
        <w:textAlignment w:val="auto"/>
        <w:rPr>
          <w:rFonts w:hint="eastAsia" w:ascii="仿宋_GB2312" w:hAnsi="仿宋_GB2312" w:eastAsia="仿宋_GB2312" w:cs="仿宋_GB2312"/>
          <w:b w:val="0"/>
          <w:bCs w:val="0"/>
          <w:color w:val="000000" w:themeColor="text1"/>
          <w:sz w:val="21"/>
          <w:szCs w:val="21"/>
        </w:rPr>
      </w:pPr>
      <w:r>
        <w:rPr>
          <w:rFonts w:hint="eastAsia" w:ascii="仿宋_GB2312" w:hAnsi="仿宋_GB2312" w:eastAsia="仿宋_GB2312" w:cs="仿宋_GB2312"/>
          <w:b w:val="0"/>
          <w:bCs w:val="0"/>
          <w:color w:val="000000" w:themeColor="text1"/>
          <w:sz w:val="21"/>
          <w:szCs w:val="21"/>
        </w:rPr>
        <w:t>第7章 无限可能的移动商务</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一、学习目的与要求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介绍了移动商务的主要内容，通过本章的学习，了解移动商务的含义和优势、移动商务的基础设施——无线广域网、无线城域网、无线局域网、无线个人网，熟悉移动设备、移动设备操作系统、移动设备在线服务平台的种类，了解移动商务的创新应用。</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二、课程内容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第一节 移动商务简介</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移动商务的定义。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第二节 移动商务相关的基础建设</w:t>
      </w:r>
    </w:p>
    <w:p>
      <w:pPr>
        <w:pStyle w:val="14"/>
        <w:pageBreakBefore w:val="0"/>
        <w:numPr>
          <w:ilvl w:val="0"/>
          <w:numId w:val="22"/>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无线广域网</w:t>
      </w:r>
    </w:p>
    <w:p>
      <w:pPr>
        <w:pStyle w:val="14"/>
        <w:pageBreakBefore w:val="0"/>
        <w:numPr>
          <w:ilvl w:val="0"/>
          <w:numId w:val="22"/>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无线城域网</w:t>
      </w:r>
    </w:p>
    <w:p>
      <w:pPr>
        <w:pStyle w:val="14"/>
        <w:pageBreakBefore w:val="0"/>
        <w:numPr>
          <w:ilvl w:val="0"/>
          <w:numId w:val="22"/>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无线局域网</w:t>
      </w:r>
    </w:p>
    <w:p>
      <w:pPr>
        <w:pStyle w:val="14"/>
        <w:pageBreakBefore w:val="0"/>
        <w:numPr>
          <w:ilvl w:val="0"/>
          <w:numId w:val="22"/>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无线个人网络</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第三节 认识移动设备</w:t>
      </w:r>
    </w:p>
    <w:p>
      <w:pPr>
        <w:pStyle w:val="14"/>
        <w:pageBreakBefore w:val="0"/>
        <w:numPr>
          <w:ilvl w:val="0"/>
          <w:numId w:val="23"/>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笔记本电脑</w:t>
      </w:r>
    </w:p>
    <w:p>
      <w:pPr>
        <w:pStyle w:val="14"/>
        <w:pageBreakBefore w:val="0"/>
        <w:numPr>
          <w:ilvl w:val="0"/>
          <w:numId w:val="23"/>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平板电脑</w:t>
      </w:r>
    </w:p>
    <w:p>
      <w:pPr>
        <w:pStyle w:val="14"/>
        <w:pageBreakBefore w:val="0"/>
        <w:numPr>
          <w:ilvl w:val="0"/>
          <w:numId w:val="23"/>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掌上电脑</w:t>
      </w:r>
    </w:p>
    <w:p>
      <w:pPr>
        <w:pStyle w:val="14"/>
        <w:pageBreakBefore w:val="0"/>
        <w:numPr>
          <w:ilvl w:val="0"/>
          <w:numId w:val="23"/>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智能手机</w:t>
      </w:r>
    </w:p>
    <w:p>
      <w:pPr>
        <w:pStyle w:val="14"/>
        <w:pageBreakBefore w:val="0"/>
        <w:numPr>
          <w:ilvl w:val="0"/>
          <w:numId w:val="23"/>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可穿戴设备</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第四节 移动设备的操作系统</w:t>
      </w:r>
    </w:p>
    <w:p>
      <w:pPr>
        <w:pStyle w:val="14"/>
        <w:pageBreakBefore w:val="0"/>
        <w:numPr>
          <w:ilvl w:val="0"/>
          <w:numId w:val="24"/>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iOS操作系统</w:t>
      </w:r>
    </w:p>
    <w:p>
      <w:pPr>
        <w:pStyle w:val="14"/>
        <w:pageBreakBefore w:val="0"/>
        <w:numPr>
          <w:ilvl w:val="0"/>
          <w:numId w:val="24"/>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Android操作系统</w:t>
      </w:r>
    </w:p>
    <w:p>
      <w:pPr>
        <w:pStyle w:val="14"/>
        <w:pageBreakBefore w:val="0"/>
        <w:numPr>
          <w:ilvl w:val="0"/>
          <w:numId w:val="24"/>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Windows Phone操作系统</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第五节 移动设备在线服务平台</w:t>
      </w:r>
    </w:p>
    <w:p>
      <w:pPr>
        <w:pStyle w:val="14"/>
        <w:pageBreakBefore w:val="0"/>
        <w:numPr>
          <w:ilvl w:val="0"/>
          <w:numId w:val="2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App Store</w:t>
      </w:r>
    </w:p>
    <w:p>
      <w:pPr>
        <w:pStyle w:val="14"/>
        <w:pageBreakBefore w:val="0"/>
        <w:numPr>
          <w:ilvl w:val="0"/>
          <w:numId w:val="2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Google Play和其他Android App网站</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第六节 移动商务的创新应用</w:t>
      </w:r>
    </w:p>
    <w:p>
      <w:pPr>
        <w:pStyle w:val="14"/>
        <w:pageBreakBefore w:val="0"/>
        <w:numPr>
          <w:ilvl w:val="0"/>
          <w:numId w:val="2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移动信息服务</w:t>
      </w:r>
    </w:p>
    <w:p>
      <w:pPr>
        <w:pStyle w:val="14"/>
        <w:pageBreakBefore w:val="0"/>
        <w:numPr>
          <w:ilvl w:val="0"/>
          <w:numId w:val="2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无线射频识别技术</w:t>
      </w:r>
    </w:p>
    <w:p>
      <w:pPr>
        <w:pStyle w:val="14"/>
        <w:pageBreakBefore w:val="0"/>
        <w:numPr>
          <w:ilvl w:val="0"/>
          <w:numId w:val="2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二维码的应用</w:t>
      </w:r>
    </w:p>
    <w:p>
      <w:pPr>
        <w:pStyle w:val="14"/>
        <w:pageBreakBefore w:val="0"/>
        <w:numPr>
          <w:ilvl w:val="0"/>
          <w:numId w:val="2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无所不在的NFC</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三、考核知识点与考核要求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（一）移动商务简介</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识记：移动商务的定义。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领会：移动商务的优势。</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（二）移动商务相关的基础建设</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领会：无线广域网；无线城域网；无线局域网；无线个人网的范围和作用。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（三）移动设备</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识记：移动设备的种类——笔记本电脑；平板电脑；掌上电脑；智能手机；可穿戴设备等。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（四）移动设备的操作系统</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识记：移动设备的操作系统种类——iOS操作系统；Android操作系统；Windows Phone操作系统。</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（五）移动设备在线服务平台</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识记：移动设备在线服务平台种类——APP Store；Google Play等。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（六） 移动商务的创新应用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领会：移动商务的创新应用——移动信息服务；无线射频识别技术；二维码；NFC。</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四、本章重点、难点</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本章重点：移动商务的定义；移动商务相关的基础建设；移动设备的种类；移动设备的操作系统种类；移动设备在线服务平台。</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本章难点：移动商务的创新应用。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p>
    <w:p>
      <w:pPr>
        <w:pStyle w:val="2"/>
        <w:pageBreakBefore w:val="0"/>
        <w:kinsoku/>
        <w:wordWrap/>
        <w:overflowPunct/>
        <w:topLinePunct w:val="0"/>
        <w:autoSpaceDE/>
        <w:autoSpaceDN/>
        <w:bidi w:val="0"/>
        <w:adjustRightInd/>
        <w:snapToGrid w:val="0"/>
        <w:spacing w:before="156" w:after="156" w:line="240" w:lineRule="auto"/>
        <w:ind w:right="0" w:rightChars="0"/>
        <w:textAlignment w:val="auto"/>
        <w:rPr>
          <w:rFonts w:hint="eastAsia" w:ascii="仿宋_GB2312" w:hAnsi="仿宋_GB2312" w:eastAsia="仿宋_GB2312" w:cs="仿宋_GB2312"/>
          <w:b w:val="0"/>
          <w:bCs w:val="0"/>
          <w:color w:val="000000" w:themeColor="text1"/>
          <w:sz w:val="21"/>
          <w:szCs w:val="21"/>
        </w:rPr>
      </w:pPr>
      <w:r>
        <w:rPr>
          <w:rFonts w:hint="eastAsia" w:ascii="仿宋_GB2312" w:hAnsi="仿宋_GB2312" w:eastAsia="仿宋_GB2312" w:cs="仿宋_GB2312"/>
          <w:b w:val="0"/>
          <w:bCs w:val="0"/>
          <w:color w:val="000000" w:themeColor="text1"/>
          <w:sz w:val="21"/>
          <w:szCs w:val="21"/>
        </w:rPr>
        <w:t>第8章 网络安全防范</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一、学习目的与要求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主要介绍了网络安全防范的基本概念和方法，通过本章的学习，了解信息安全的含义、信息安全包含的内容、网络安全涉及的范围、防范计算机病毒的方法、常用加密系统的工作原理和功能、防火墙的工作原理。</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二、课程内容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第一节 信息安全简介</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信息安全的含义；信息安全包含的四大项。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第二节 认识网络安全</w:t>
      </w:r>
    </w:p>
    <w:p>
      <w:pPr>
        <w:pStyle w:val="14"/>
        <w:pageBreakBefore w:val="0"/>
        <w:numPr>
          <w:ilvl w:val="0"/>
          <w:numId w:val="2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黑客攻击</w:t>
      </w:r>
    </w:p>
    <w:p>
      <w:pPr>
        <w:pStyle w:val="14"/>
        <w:pageBreakBefore w:val="0"/>
        <w:numPr>
          <w:ilvl w:val="0"/>
          <w:numId w:val="2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网络窃听</w:t>
      </w:r>
    </w:p>
    <w:p>
      <w:pPr>
        <w:pStyle w:val="14"/>
        <w:pageBreakBefore w:val="0"/>
        <w:numPr>
          <w:ilvl w:val="0"/>
          <w:numId w:val="2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个人资料的滥用</w:t>
      </w:r>
    </w:p>
    <w:p>
      <w:pPr>
        <w:pageBreakBefore w:val="0"/>
        <w:kinsoku/>
        <w:wordWrap/>
        <w:overflowPunct/>
        <w:topLinePunct w:val="0"/>
        <w:autoSpaceDE/>
        <w:autoSpaceDN/>
        <w:bidi w:val="0"/>
        <w:adjustRightInd/>
        <w:snapToGrid w:val="0"/>
        <w:spacing w:line="240" w:lineRule="auto"/>
        <w:ind w:left="560"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第三节 漫谈计算机病毒</w:t>
      </w:r>
    </w:p>
    <w:p>
      <w:pPr>
        <w:pStyle w:val="14"/>
        <w:pageBreakBefore w:val="0"/>
        <w:numPr>
          <w:ilvl w:val="0"/>
          <w:numId w:val="28"/>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病毒感染途径</w:t>
      </w:r>
    </w:p>
    <w:p>
      <w:pPr>
        <w:pStyle w:val="14"/>
        <w:pageBreakBefore w:val="0"/>
        <w:numPr>
          <w:ilvl w:val="0"/>
          <w:numId w:val="28"/>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计算机中毒的征兆</w:t>
      </w:r>
    </w:p>
    <w:p>
      <w:pPr>
        <w:pStyle w:val="14"/>
        <w:pageBreakBefore w:val="0"/>
        <w:numPr>
          <w:ilvl w:val="0"/>
          <w:numId w:val="28"/>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常见的计算机病毒种类</w:t>
      </w:r>
    </w:p>
    <w:p>
      <w:pPr>
        <w:pStyle w:val="14"/>
        <w:pageBreakBefore w:val="0"/>
        <w:numPr>
          <w:ilvl w:val="0"/>
          <w:numId w:val="28"/>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防毒基本措施</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第四节 认识数据加密</w:t>
      </w:r>
    </w:p>
    <w:p>
      <w:pPr>
        <w:pStyle w:val="14"/>
        <w:pageBreakBefore w:val="0"/>
        <w:numPr>
          <w:ilvl w:val="0"/>
          <w:numId w:val="29"/>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加密与解密</w:t>
      </w:r>
    </w:p>
    <w:p>
      <w:pPr>
        <w:pStyle w:val="14"/>
        <w:pageBreakBefore w:val="0"/>
        <w:numPr>
          <w:ilvl w:val="0"/>
          <w:numId w:val="29"/>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常用加密系统的介绍</w:t>
      </w:r>
    </w:p>
    <w:p>
      <w:pPr>
        <w:pStyle w:val="14"/>
        <w:pageBreakBefore w:val="0"/>
        <w:numPr>
          <w:ilvl w:val="0"/>
          <w:numId w:val="29"/>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数字签名</w:t>
      </w:r>
    </w:p>
    <w:p>
      <w:pPr>
        <w:pageBreakBefore w:val="0"/>
        <w:kinsoku/>
        <w:wordWrap/>
        <w:overflowPunct/>
        <w:topLinePunct w:val="0"/>
        <w:autoSpaceDE/>
        <w:autoSpaceDN/>
        <w:bidi w:val="0"/>
        <w:adjustRightInd/>
        <w:snapToGrid w:val="0"/>
        <w:spacing w:line="240" w:lineRule="auto"/>
        <w:ind w:left="560"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第五节 认识防火墙</w:t>
      </w:r>
    </w:p>
    <w:p>
      <w:pPr>
        <w:pStyle w:val="14"/>
        <w:pageBreakBefore w:val="0"/>
        <w:numPr>
          <w:ilvl w:val="0"/>
          <w:numId w:val="30"/>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IP过滤型防火墙</w:t>
      </w:r>
    </w:p>
    <w:p>
      <w:pPr>
        <w:pStyle w:val="14"/>
        <w:pageBreakBefore w:val="0"/>
        <w:numPr>
          <w:ilvl w:val="0"/>
          <w:numId w:val="30"/>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代理服务器型防火墙</w:t>
      </w:r>
    </w:p>
    <w:p>
      <w:pPr>
        <w:pStyle w:val="14"/>
        <w:pageBreakBefore w:val="0"/>
        <w:numPr>
          <w:ilvl w:val="0"/>
          <w:numId w:val="30"/>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防火墙的漏洞</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三、考核知识点与考核要求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（一）信息安全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识记：信息安全的含义；信息安全包含的四大项。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领会：信息安全要实现的三个特性。</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（二）网络安全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领会：网络安全涉及的范围。</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（三）计算机病毒</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识记：计算机病毒的含义。</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领会：病毒感染的途径；计算机中毒的征兆；计算机病毒的种类；防毒基本措施。</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（四）数据加密</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识记：加密与解密的含义。</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领会：常用的加密系统的原理与功能。</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（五）防火墙</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领会：防火墙的工作原理。</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四、本章重点、难点</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本章重点：信息安全包含的四大项；网络安全涉及的范围；计算机病毒的含义；加密与解密的含义。</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本章难点：病毒感染的途径；计算机病毒的种类；防毒基本措施；常用的加密系统的原理与功能；防火墙的工作原理。</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p>
    <w:p>
      <w:pPr>
        <w:pStyle w:val="2"/>
        <w:pageBreakBefore w:val="0"/>
        <w:kinsoku/>
        <w:wordWrap/>
        <w:overflowPunct/>
        <w:topLinePunct w:val="0"/>
        <w:autoSpaceDE/>
        <w:autoSpaceDN/>
        <w:bidi w:val="0"/>
        <w:adjustRightInd/>
        <w:snapToGrid w:val="0"/>
        <w:spacing w:before="156" w:after="156" w:line="240" w:lineRule="auto"/>
        <w:ind w:right="0" w:rightChars="0"/>
        <w:textAlignment w:val="auto"/>
        <w:rPr>
          <w:rFonts w:hint="eastAsia" w:ascii="仿宋_GB2312" w:hAnsi="仿宋_GB2312" w:eastAsia="仿宋_GB2312" w:cs="仿宋_GB2312"/>
          <w:b w:val="0"/>
          <w:bCs w:val="0"/>
          <w:color w:val="000000" w:themeColor="text1"/>
          <w:sz w:val="21"/>
          <w:szCs w:val="21"/>
        </w:rPr>
      </w:pPr>
      <w:r>
        <w:rPr>
          <w:rFonts w:hint="eastAsia" w:ascii="仿宋_GB2312" w:hAnsi="仿宋_GB2312" w:eastAsia="仿宋_GB2312" w:cs="仿宋_GB2312"/>
          <w:b w:val="0"/>
          <w:bCs w:val="0"/>
          <w:color w:val="000000" w:themeColor="text1"/>
          <w:sz w:val="21"/>
          <w:szCs w:val="21"/>
        </w:rPr>
        <w:t>第9章 电子商务付款方式与交易安全机制</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一、学习目的与要求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主要介绍了电子商务付款方式与交易安全机制的内容。通过本章的学习，了解电子商务的线下支付与在线支付方式、移动支付的主要方式、SSL协议与SET协议的优势、购物网站的安全评估方法、网站安全与可信认证的途径。</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二、课程内容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第一节 电子商务付费模式</w:t>
      </w:r>
    </w:p>
    <w:p>
      <w:pPr>
        <w:pStyle w:val="14"/>
        <w:pageBreakBefore w:val="0"/>
        <w:numPr>
          <w:ilvl w:val="0"/>
          <w:numId w:val="31"/>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线下支付</w:t>
      </w:r>
    </w:p>
    <w:p>
      <w:pPr>
        <w:pStyle w:val="14"/>
        <w:pageBreakBefore w:val="0"/>
        <w:numPr>
          <w:ilvl w:val="0"/>
          <w:numId w:val="31"/>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在线支付</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第二节 移动支付的热潮</w:t>
      </w:r>
    </w:p>
    <w:p>
      <w:pPr>
        <w:pStyle w:val="14"/>
        <w:pageBreakBefore w:val="0"/>
        <w:numPr>
          <w:ilvl w:val="0"/>
          <w:numId w:val="32"/>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NFC移动支付</w:t>
      </w:r>
    </w:p>
    <w:p>
      <w:pPr>
        <w:pStyle w:val="14"/>
        <w:pageBreakBefore w:val="0"/>
        <w:numPr>
          <w:ilvl w:val="0"/>
          <w:numId w:val="32"/>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二维码支付</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第三节 电子商务交易的安全机制</w:t>
      </w:r>
    </w:p>
    <w:p>
      <w:pPr>
        <w:pStyle w:val="14"/>
        <w:pageBreakBefore w:val="0"/>
        <w:numPr>
          <w:ilvl w:val="0"/>
          <w:numId w:val="33"/>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SSL协议</w:t>
      </w:r>
    </w:p>
    <w:p>
      <w:pPr>
        <w:pStyle w:val="14"/>
        <w:pageBreakBefore w:val="0"/>
        <w:numPr>
          <w:ilvl w:val="0"/>
          <w:numId w:val="33"/>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SET协议</w:t>
      </w:r>
    </w:p>
    <w:p>
      <w:pPr>
        <w:pStyle w:val="14"/>
        <w:pageBreakBefore w:val="0"/>
        <w:numPr>
          <w:ilvl w:val="0"/>
          <w:numId w:val="33"/>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购物网店的安全评估和网站安全与可信认证</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三、考核知识点与考核要求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（一）电子商务付费模式</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识记：在线支付的含义。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简单应用：线下支付——刷卡；ATM转账；柜台转账；货到付款。在线支付——在线刷卡；WebATM；第三方支付。</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（二）移动支付</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识记：移动支付的含义。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简单应用：NFC移动支付；二维码支付。</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（三）电子商务交易的安全机制</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领会：SSL协议的优点；SET协议的优点；购物网站的安全评估方法；网站安全与可信认证的途径。</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四、本章重点、难点</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本章重点：在线支付的含义；在线支付的方式；移动支付的含义；移动支付的方式。</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本章难点：SSL协议的优点、SET协议的优点、购物网站的安全评估方法、网站安全与可信认证的途径。</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p>
    <w:p>
      <w:pPr>
        <w:pStyle w:val="2"/>
        <w:pageBreakBefore w:val="0"/>
        <w:kinsoku/>
        <w:wordWrap/>
        <w:overflowPunct/>
        <w:topLinePunct w:val="0"/>
        <w:autoSpaceDE/>
        <w:autoSpaceDN/>
        <w:bidi w:val="0"/>
        <w:adjustRightInd/>
        <w:snapToGrid w:val="0"/>
        <w:spacing w:before="156" w:after="156" w:line="240" w:lineRule="auto"/>
        <w:ind w:right="0" w:rightChars="0"/>
        <w:textAlignment w:val="auto"/>
        <w:rPr>
          <w:rFonts w:hint="eastAsia" w:ascii="仿宋_GB2312" w:hAnsi="仿宋_GB2312" w:eastAsia="仿宋_GB2312" w:cs="仿宋_GB2312"/>
          <w:b w:val="0"/>
          <w:bCs w:val="0"/>
          <w:color w:val="000000" w:themeColor="text1"/>
          <w:sz w:val="21"/>
          <w:szCs w:val="21"/>
        </w:rPr>
      </w:pPr>
      <w:r>
        <w:rPr>
          <w:rFonts w:hint="eastAsia" w:ascii="仿宋_GB2312" w:hAnsi="仿宋_GB2312" w:eastAsia="仿宋_GB2312" w:cs="仿宋_GB2312"/>
          <w:b w:val="0"/>
          <w:bCs w:val="0"/>
          <w:color w:val="000000" w:themeColor="text1"/>
          <w:sz w:val="21"/>
          <w:szCs w:val="21"/>
        </w:rPr>
        <w:t>第10章 电子商务网站建设与成效评估</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一、学习目的与要求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本章主要介绍了电子商务网站建设与成效评估的内容。通过本章的学习，了解电子商务网站架设的流程、电子商务的架站方式、常见的网站开发工具、网站的绩效评估内容。</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二、课程内容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第一节 电子商务网站的架设</w:t>
      </w:r>
    </w:p>
    <w:p>
      <w:pPr>
        <w:pStyle w:val="14"/>
        <w:pageBreakBefore w:val="0"/>
        <w:numPr>
          <w:ilvl w:val="0"/>
          <w:numId w:val="34"/>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系统规划与分析阶段</w:t>
      </w:r>
    </w:p>
    <w:p>
      <w:pPr>
        <w:pStyle w:val="14"/>
        <w:pageBreakBefore w:val="0"/>
        <w:numPr>
          <w:ilvl w:val="0"/>
          <w:numId w:val="34"/>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设计与程序编写阶段</w:t>
      </w:r>
    </w:p>
    <w:p>
      <w:pPr>
        <w:pStyle w:val="14"/>
        <w:pageBreakBefore w:val="0"/>
        <w:numPr>
          <w:ilvl w:val="0"/>
          <w:numId w:val="34"/>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测试阶段</w:t>
      </w:r>
    </w:p>
    <w:p>
      <w:pPr>
        <w:pStyle w:val="14"/>
        <w:pageBreakBefore w:val="0"/>
        <w:numPr>
          <w:ilvl w:val="0"/>
          <w:numId w:val="34"/>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维护与宣传阶段</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第二节 电子商务的架站方式</w:t>
      </w:r>
    </w:p>
    <w:p>
      <w:pPr>
        <w:pStyle w:val="14"/>
        <w:pageBreakBefore w:val="0"/>
        <w:numPr>
          <w:ilvl w:val="0"/>
          <w:numId w:val="3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虚拟主机</w:t>
      </w:r>
    </w:p>
    <w:p>
      <w:pPr>
        <w:pStyle w:val="14"/>
        <w:pageBreakBefore w:val="0"/>
        <w:numPr>
          <w:ilvl w:val="0"/>
          <w:numId w:val="3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主机托管</w:t>
      </w:r>
    </w:p>
    <w:p>
      <w:pPr>
        <w:pStyle w:val="14"/>
        <w:pageBreakBefore w:val="0"/>
        <w:numPr>
          <w:ilvl w:val="0"/>
          <w:numId w:val="3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自行架设与osCommerce简介</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第三节 网站开发工具简介</w:t>
      </w:r>
    </w:p>
    <w:p>
      <w:pPr>
        <w:pStyle w:val="14"/>
        <w:pageBreakBefore w:val="0"/>
        <w:numPr>
          <w:ilvl w:val="0"/>
          <w:numId w:val="3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静态网页与动态网页</w:t>
      </w:r>
    </w:p>
    <w:p>
      <w:pPr>
        <w:pStyle w:val="14"/>
        <w:pageBreakBefore w:val="0"/>
        <w:numPr>
          <w:ilvl w:val="0"/>
          <w:numId w:val="3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客户端网页语言</w:t>
      </w:r>
    </w:p>
    <w:p>
      <w:pPr>
        <w:pStyle w:val="14"/>
        <w:pageBreakBefore w:val="0"/>
        <w:numPr>
          <w:ilvl w:val="0"/>
          <w:numId w:val="3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服务器端网页语言</w:t>
      </w:r>
    </w:p>
    <w:p>
      <w:pPr>
        <w:pStyle w:val="14"/>
        <w:pageBreakBefore w:val="0"/>
        <w:numPr>
          <w:ilvl w:val="0"/>
          <w:numId w:val="3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超文本标记语言</w:t>
      </w:r>
    </w:p>
    <w:p>
      <w:pPr>
        <w:pStyle w:val="14"/>
        <w:pageBreakBefore w:val="0"/>
        <w:numPr>
          <w:ilvl w:val="0"/>
          <w:numId w:val="3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CSS</w:t>
      </w:r>
    </w:p>
    <w:p>
      <w:pPr>
        <w:pStyle w:val="14"/>
        <w:pageBreakBefore w:val="0"/>
        <w:numPr>
          <w:ilvl w:val="0"/>
          <w:numId w:val="3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DHTML</w:t>
      </w:r>
    </w:p>
    <w:p>
      <w:pPr>
        <w:pStyle w:val="14"/>
        <w:pageBreakBefore w:val="0"/>
        <w:numPr>
          <w:ilvl w:val="0"/>
          <w:numId w:val="3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CGI</w:t>
      </w:r>
    </w:p>
    <w:p>
      <w:pPr>
        <w:pStyle w:val="14"/>
        <w:pageBreakBefore w:val="0"/>
        <w:numPr>
          <w:ilvl w:val="0"/>
          <w:numId w:val="3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VBScript与JavaScript</w:t>
      </w:r>
    </w:p>
    <w:p>
      <w:pPr>
        <w:pStyle w:val="14"/>
        <w:pageBreakBefore w:val="0"/>
        <w:numPr>
          <w:ilvl w:val="0"/>
          <w:numId w:val="3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JSP</w:t>
      </w:r>
    </w:p>
    <w:p>
      <w:pPr>
        <w:pStyle w:val="14"/>
        <w:pageBreakBefore w:val="0"/>
        <w:numPr>
          <w:ilvl w:val="0"/>
          <w:numId w:val="3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ASP/ASP.NET</w:t>
      </w:r>
    </w:p>
    <w:p>
      <w:pPr>
        <w:pStyle w:val="14"/>
        <w:pageBreakBefore w:val="0"/>
        <w:numPr>
          <w:ilvl w:val="0"/>
          <w:numId w:val="3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PHP</w:t>
      </w:r>
    </w:p>
    <w:p>
      <w:pPr>
        <w:pStyle w:val="14"/>
        <w:pageBreakBefore w:val="0"/>
        <w:numPr>
          <w:ilvl w:val="0"/>
          <w:numId w:val="3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Java</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第四届 网站的绩效评估</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（一）网站使用率</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（二）财务获利</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（三）交易安全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（四）品牌效应</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三、考核知识点与考核要求</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（一）电子商务网站的架设</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识记：电子商务网站的开发流程——系统规划与分析；设计与程序编写；测试；维护与宣传。</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（二）电子商务的架站方式</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识记：电子商务的架站方式——虚拟主机；主机托管；自行架设。</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（三）网站开发工具</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识记：静态网页的含义；动态网页的含义。</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领会：HTML的功能和工作原理。</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（四）网站的绩效评估</w:t>
      </w:r>
    </w:p>
    <w:p>
      <w:pPr>
        <w:pageBreakBefore w:val="0"/>
        <w:kinsoku/>
        <w:wordWrap/>
        <w:overflowPunct/>
        <w:topLinePunct w:val="0"/>
        <w:autoSpaceDE/>
        <w:autoSpaceDN/>
        <w:bidi w:val="0"/>
        <w:adjustRightInd/>
        <w:snapToGrid w:val="0"/>
        <w:spacing w:line="240" w:lineRule="auto"/>
        <w:ind w:right="0" w:rightChars="0" w:firstLine="57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识记：网站绩效评估的四个方面——网站使用率；财务获利；交易安全；品牌效应。</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四、本章重点、难点</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本章重点：电子商务网站架设的阶段；电子商务网站的架站方式。</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本章难点：网站开发工具；网站的绩效评估。</w:t>
      </w:r>
    </w:p>
    <w:p>
      <w:pPr>
        <w:pageBreakBefore w:val="0"/>
        <w:kinsoku/>
        <w:wordWrap/>
        <w:overflowPunct/>
        <w:topLinePunct w:val="0"/>
        <w:autoSpaceDE/>
        <w:autoSpaceDN/>
        <w:bidi w:val="0"/>
        <w:adjustRightInd/>
        <w:snapToGrid w:val="0"/>
        <w:spacing w:line="240" w:lineRule="auto"/>
        <w:ind w:right="0" w:rightChars="0" w:firstLine="422" w:firstLineChars="200"/>
        <w:jc w:val="center"/>
        <w:textAlignment w:val="auto"/>
        <w:rPr>
          <w:rFonts w:hint="eastAsia" w:ascii="仿宋_GB2312" w:hAnsi="仿宋_GB2312" w:eastAsia="仿宋_GB2312" w:cs="仿宋_GB2312"/>
          <w:b/>
          <w:color w:val="000000" w:themeColor="text1"/>
          <w:sz w:val="21"/>
          <w:szCs w:val="21"/>
        </w:rPr>
      </w:pPr>
    </w:p>
    <w:p>
      <w:pPr>
        <w:pStyle w:val="2"/>
        <w:pageBreakBefore w:val="0"/>
        <w:kinsoku/>
        <w:wordWrap/>
        <w:overflowPunct/>
        <w:topLinePunct w:val="0"/>
        <w:autoSpaceDE/>
        <w:autoSpaceDN/>
        <w:bidi w:val="0"/>
        <w:adjustRightInd/>
        <w:snapToGrid w:val="0"/>
        <w:spacing w:before="156" w:after="156" w:line="240" w:lineRule="auto"/>
        <w:ind w:right="0" w:rightChars="0"/>
        <w:textAlignment w:val="auto"/>
        <w:rPr>
          <w:rFonts w:hint="eastAsia" w:ascii="仿宋_GB2312" w:hAnsi="仿宋_GB2312" w:eastAsia="仿宋_GB2312" w:cs="仿宋_GB2312"/>
          <w:b w:val="0"/>
          <w:bCs w:val="0"/>
          <w:color w:val="000000" w:themeColor="text1"/>
          <w:sz w:val="21"/>
          <w:szCs w:val="21"/>
        </w:rPr>
      </w:pPr>
      <w:r>
        <w:rPr>
          <w:rFonts w:hint="eastAsia" w:ascii="仿宋_GB2312" w:hAnsi="仿宋_GB2312" w:eastAsia="仿宋_GB2312" w:cs="仿宋_GB2312"/>
          <w:b w:val="0"/>
          <w:bCs w:val="0"/>
          <w:color w:val="000000" w:themeColor="text1"/>
          <w:sz w:val="21"/>
          <w:szCs w:val="21"/>
        </w:rPr>
        <w:t xml:space="preserve">第11章 认识网络营销 </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一、学习目的与要求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本章主要介绍了网络营销的内容。通过本章的学习，掌握网络营销的定义、网络营销的特征、4P营销组合策略中4P的内容、4C营销组合策略中4C的内容。</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bCs w:val="0"/>
          <w:color w:val="000000" w:themeColor="text1"/>
          <w:kern w:val="2"/>
          <w:sz w:val="21"/>
          <w:szCs w:val="21"/>
        </w:rPr>
      </w:pPr>
      <w:r>
        <w:rPr>
          <w:rFonts w:hint="eastAsia" w:ascii="仿宋_GB2312" w:hAnsi="仿宋_GB2312" w:eastAsia="仿宋_GB2312" w:cs="仿宋_GB2312"/>
          <w:bCs w:val="0"/>
          <w:color w:val="000000" w:themeColor="text1"/>
          <w:kern w:val="2"/>
          <w:sz w:val="21"/>
          <w:szCs w:val="21"/>
        </w:rPr>
        <w:t>二、课程内容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第一节 网络营销的特性</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（一）信息的实时互动与传递</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（二）多媒体技术的应用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（三）精准可测量的营销成果</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（四）全球化市场的长尾效应</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（五）个性化消费潮流兴起</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第二节 4P营销组合策略</w:t>
      </w:r>
    </w:p>
    <w:p>
      <w:pPr>
        <w:pStyle w:val="14"/>
        <w:pageBreakBefore w:val="0"/>
        <w:numPr>
          <w:ilvl w:val="0"/>
          <w:numId w:val="3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产品（Product）</w:t>
      </w:r>
    </w:p>
    <w:p>
      <w:pPr>
        <w:pStyle w:val="14"/>
        <w:pageBreakBefore w:val="0"/>
        <w:numPr>
          <w:ilvl w:val="0"/>
          <w:numId w:val="3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价格（Price）</w:t>
      </w:r>
    </w:p>
    <w:p>
      <w:pPr>
        <w:pStyle w:val="14"/>
        <w:pageBreakBefore w:val="0"/>
        <w:numPr>
          <w:ilvl w:val="0"/>
          <w:numId w:val="3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渠道（Place）</w:t>
      </w:r>
    </w:p>
    <w:p>
      <w:pPr>
        <w:pStyle w:val="14"/>
        <w:pageBreakBefore w:val="0"/>
        <w:numPr>
          <w:ilvl w:val="0"/>
          <w:numId w:val="3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促销（Promotion）</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第三节 4C营销组合策略</w:t>
      </w:r>
    </w:p>
    <w:p>
      <w:pPr>
        <w:pStyle w:val="14"/>
        <w:pageBreakBefore w:val="0"/>
        <w:numPr>
          <w:ilvl w:val="0"/>
          <w:numId w:val="38"/>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顾客（Customer）</w:t>
      </w:r>
    </w:p>
    <w:p>
      <w:pPr>
        <w:pStyle w:val="14"/>
        <w:pageBreakBefore w:val="0"/>
        <w:numPr>
          <w:ilvl w:val="0"/>
          <w:numId w:val="38"/>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成本（Cost）</w:t>
      </w:r>
    </w:p>
    <w:p>
      <w:pPr>
        <w:pStyle w:val="14"/>
        <w:pageBreakBefore w:val="0"/>
        <w:numPr>
          <w:ilvl w:val="0"/>
          <w:numId w:val="38"/>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便利（Convenience）</w:t>
      </w:r>
    </w:p>
    <w:p>
      <w:pPr>
        <w:pStyle w:val="14"/>
        <w:pageBreakBefore w:val="0"/>
        <w:numPr>
          <w:ilvl w:val="0"/>
          <w:numId w:val="38"/>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沟通（Communication）</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三、考核知识点与考核要求</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（一）网络营销的特性</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识记：网络营销的定义；狭义的网络营销的含义；广义的网络营销的含义；超媒体的含义；流媒体的含义；长尾效应的含义。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领会：网络营销的五种特征。</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简单应用：使用简单的网络工具完成与客户信息的实时互动与传递。</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（二）4P营销组合策略</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识记：营销的定义；4P营销组合的核心——以产品为核心。</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领会：传统4P营销组合的四大单元包含的内容。</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综合应用：根据实际案例，分析使用传统4P营销组合策略的营销方法。</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（三）4C营销组合策略</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识记：4P营销组合的核心——以消费者为核心。</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领会：4C营销组合的四大单元包含的内容。</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综合应用：根据实际案例，分析使用4C营销组合策略的营销方法。</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四、本章重点、难点</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本章重点：网络营销的特性；网络营销的定义；狭义的网络营销的含义；广义的网络营销的含义；传统4P营销组合的四大单元包含的内容；4C营销组合的四大单元包含的内容。</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本章难点：根据实际案例，分析使用传统4P营销组合策略的营销方法；根据实际案例，分析使用4C营销组合策略的营销方法。</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p>
    <w:p>
      <w:pPr>
        <w:pStyle w:val="2"/>
        <w:pageBreakBefore w:val="0"/>
        <w:kinsoku/>
        <w:wordWrap/>
        <w:overflowPunct/>
        <w:topLinePunct w:val="0"/>
        <w:autoSpaceDE/>
        <w:autoSpaceDN/>
        <w:bidi w:val="0"/>
        <w:adjustRightInd/>
        <w:snapToGrid w:val="0"/>
        <w:spacing w:before="156" w:after="156" w:line="240" w:lineRule="auto"/>
        <w:ind w:right="0" w:rightChars="0"/>
        <w:textAlignment w:val="auto"/>
        <w:rPr>
          <w:rFonts w:hint="eastAsia" w:ascii="仿宋_GB2312" w:hAnsi="仿宋_GB2312" w:eastAsia="仿宋_GB2312" w:cs="仿宋_GB2312"/>
          <w:b w:val="0"/>
          <w:bCs w:val="0"/>
          <w:color w:val="000000" w:themeColor="text1"/>
          <w:sz w:val="21"/>
          <w:szCs w:val="21"/>
        </w:rPr>
      </w:pPr>
      <w:r>
        <w:rPr>
          <w:rFonts w:hint="eastAsia" w:ascii="仿宋_GB2312" w:hAnsi="仿宋_GB2312" w:eastAsia="仿宋_GB2312" w:cs="仿宋_GB2312"/>
          <w:b w:val="0"/>
          <w:bCs w:val="0"/>
          <w:color w:val="000000" w:themeColor="text1"/>
          <w:sz w:val="21"/>
          <w:szCs w:val="21"/>
        </w:rPr>
        <w:t xml:space="preserve">第12章 网络营销的方法  </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一、学习目的与要求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主要介绍了网络营销的方法。通过本章的学习，掌握多种网络营销方法包括网络广告、许可式营销、整合性营销、联盟营销、网络视频营销、APP品牌营销等、能够根据案例的真实情况制定合理的网络营销方案。</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二、课程内容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第一节 网络广告</w:t>
      </w:r>
    </w:p>
    <w:p>
      <w:pPr>
        <w:pStyle w:val="14"/>
        <w:pageBreakBefore w:val="0"/>
        <w:numPr>
          <w:ilvl w:val="0"/>
          <w:numId w:val="39"/>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横幅广告</w:t>
      </w:r>
    </w:p>
    <w:p>
      <w:pPr>
        <w:pStyle w:val="14"/>
        <w:pageBreakBefore w:val="0"/>
        <w:numPr>
          <w:ilvl w:val="0"/>
          <w:numId w:val="39"/>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按钮式广告与弹出式广告</w:t>
      </w:r>
    </w:p>
    <w:p>
      <w:pPr>
        <w:pStyle w:val="14"/>
        <w:pageBreakBefore w:val="0"/>
        <w:numPr>
          <w:ilvl w:val="0"/>
          <w:numId w:val="39"/>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电子化广告</w:t>
      </w:r>
    </w:p>
    <w:p>
      <w:pPr>
        <w:pStyle w:val="14"/>
        <w:pageBreakBefore w:val="0"/>
        <w:numPr>
          <w:ilvl w:val="0"/>
          <w:numId w:val="39"/>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关键词广告</w:t>
      </w:r>
    </w:p>
    <w:p>
      <w:pPr>
        <w:pStyle w:val="14"/>
        <w:pageBreakBefore w:val="0"/>
        <w:numPr>
          <w:ilvl w:val="0"/>
          <w:numId w:val="39"/>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登录门户网站</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第二节 许可式营销</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许可式营销的含义和功能。</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第三节 整合性营销</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整合性营销的含义和功能。</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第四节 联盟营销</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联盟营销的含义和功能。</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第五节 网络视频营销</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网络视频营销的含义和功能。</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第六节 App品牌营销</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App品牌营销的含义和功能。</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三、考核知识点与考核要求</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（一）网络广告</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识记：网络广告的定义；网络广告的种类。</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领会：各种网络广告的优点。</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（二）许可式营销</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识记：许可式营销的定义。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领会：许可式营销的优点。</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（三）整合性营销</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领会：整合性营销的含义和功能。</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（四）联盟营销</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领会：联盟营销的含义和功能。</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（五）网络视频营销</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领会：网络视频营销的含义和功能</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（六）App品牌营销</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领会：App品牌营销的含义和功能。</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（七）网络营销方法的整合</w:t>
      </w:r>
    </w:p>
    <w:p>
      <w:pPr>
        <w:pageBreakBefore w:val="0"/>
        <w:kinsoku/>
        <w:wordWrap/>
        <w:overflowPunct/>
        <w:topLinePunct w:val="0"/>
        <w:autoSpaceDE/>
        <w:autoSpaceDN/>
        <w:bidi w:val="0"/>
        <w:adjustRightInd/>
        <w:snapToGrid w:val="0"/>
        <w:spacing w:line="240" w:lineRule="auto"/>
        <w:ind w:right="0" w:rightChars="0" w:firstLine="57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综合应用：根据实际案例，整合各网络营销方法，为企业提供综合的网络营销方案。</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四、本章重点、难点</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本章重点：网络广告的定义；网络广告的种类；许可式营销的定义；整合性营销的含义和功能；联盟营销的含义和功能；网络视频营销的含义和功能；App品牌营销的含义和功能。</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本章难点：网络营销的整合方法，为企业提供全面的网络营销方案。</w:t>
      </w:r>
    </w:p>
    <w:p>
      <w:pPr>
        <w:pageBreakBefore w:val="0"/>
        <w:kinsoku/>
        <w:wordWrap/>
        <w:overflowPunct/>
        <w:topLinePunct w:val="0"/>
        <w:autoSpaceDE/>
        <w:autoSpaceDN/>
        <w:bidi w:val="0"/>
        <w:adjustRightInd/>
        <w:snapToGrid w:val="0"/>
        <w:spacing w:line="240" w:lineRule="auto"/>
        <w:ind w:right="0" w:rightChars="0" w:firstLine="570"/>
        <w:textAlignment w:val="auto"/>
        <w:rPr>
          <w:rFonts w:hint="eastAsia" w:ascii="仿宋_GB2312" w:hAnsi="仿宋_GB2312" w:eastAsia="仿宋_GB2312" w:cs="仿宋_GB2312"/>
          <w:color w:val="000000" w:themeColor="text1"/>
          <w:sz w:val="21"/>
          <w:szCs w:val="21"/>
        </w:rPr>
      </w:pPr>
    </w:p>
    <w:p>
      <w:pPr>
        <w:pStyle w:val="2"/>
        <w:pageBreakBefore w:val="0"/>
        <w:kinsoku/>
        <w:wordWrap/>
        <w:overflowPunct/>
        <w:topLinePunct w:val="0"/>
        <w:autoSpaceDE/>
        <w:autoSpaceDN/>
        <w:bidi w:val="0"/>
        <w:adjustRightInd/>
        <w:snapToGrid w:val="0"/>
        <w:spacing w:before="156" w:after="156" w:line="240" w:lineRule="auto"/>
        <w:ind w:right="0" w:rightChars="0"/>
        <w:textAlignment w:val="auto"/>
        <w:rPr>
          <w:rFonts w:hint="eastAsia" w:ascii="仿宋_GB2312" w:hAnsi="仿宋_GB2312" w:eastAsia="仿宋_GB2312" w:cs="仿宋_GB2312"/>
          <w:b w:val="0"/>
          <w:bCs w:val="0"/>
          <w:color w:val="000000" w:themeColor="text1"/>
          <w:sz w:val="21"/>
          <w:szCs w:val="21"/>
        </w:rPr>
      </w:pPr>
      <w:r>
        <w:rPr>
          <w:rFonts w:hint="eastAsia" w:ascii="仿宋_GB2312" w:hAnsi="仿宋_GB2312" w:eastAsia="仿宋_GB2312" w:cs="仿宋_GB2312"/>
          <w:b w:val="0"/>
          <w:bCs w:val="0"/>
          <w:color w:val="000000" w:themeColor="text1"/>
          <w:sz w:val="21"/>
          <w:szCs w:val="21"/>
        </w:rPr>
        <w:t xml:space="preserve">第13章 社交营销实践  </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一、学习目的与要求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本章主要介绍了社交营销的方法。通过本章的学习，掌握多种社交营销方法包括博客营销、微博营销、视频博客营销、微信营销等、能够根据案例的真实情况制定合理的社交营销方案。</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二、课程内容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第一节 社交营销的特性</w:t>
      </w:r>
    </w:p>
    <w:p>
      <w:pPr>
        <w:pStyle w:val="14"/>
        <w:pageBreakBefore w:val="0"/>
        <w:numPr>
          <w:ilvl w:val="0"/>
          <w:numId w:val="40"/>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购买者与分享者的差异性</w:t>
      </w:r>
    </w:p>
    <w:p>
      <w:pPr>
        <w:pStyle w:val="14"/>
        <w:pageBreakBefore w:val="0"/>
        <w:numPr>
          <w:ilvl w:val="0"/>
          <w:numId w:val="40"/>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品牌建立的重要性</w:t>
      </w:r>
    </w:p>
    <w:p>
      <w:pPr>
        <w:pStyle w:val="14"/>
        <w:pageBreakBefore w:val="0"/>
        <w:numPr>
          <w:ilvl w:val="0"/>
          <w:numId w:val="40"/>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累进式的营销传染性</w:t>
      </w:r>
    </w:p>
    <w:p>
      <w:pPr>
        <w:pStyle w:val="14"/>
        <w:pageBreakBefore w:val="0"/>
        <w:numPr>
          <w:ilvl w:val="0"/>
          <w:numId w:val="40"/>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图片表达的优先性</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第二节 博客营销</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微博的含义、微博营销的作用。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第三节 微博营销</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微博的含义、微博营销的作用。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第四节 视频博客营销</w:t>
      </w:r>
    </w:p>
    <w:p>
      <w:pPr>
        <w:pStyle w:val="14"/>
        <w:pageBreakBefore w:val="0"/>
        <w:numPr>
          <w:ilvl w:val="0"/>
          <w:numId w:val="41"/>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混合型视频网站的营销</w:t>
      </w:r>
    </w:p>
    <w:p>
      <w:pPr>
        <w:pStyle w:val="14"/>
        <w:pageBreakBefore w:val="0"/>
        <w:numPr>
          <w:ilvl w:val="0"/>
          <w:numId w:val="41"/>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微电影营销</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第五节 微信营销</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微信营销的特点、定位信息服务的工作原理。</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三、考核知识点与考核要求</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（一）社交营销的特性</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识记：互联网社区的含义；社交媒体营销的定义。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领会：社交营销的四个特性。</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（二）博客营销</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识记：博客的含义；移动博客的定义。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领会：博客营销的作用。</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（三）微博营销</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识记：微博的含义。</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领会：微博营销的作用。</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（四）视频博客营销</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识记：视频博客的含义。</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领会：视频博客营销的种类。</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（五）微信营销</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领会：微信营销的特点；定位信息服务的工作原理。</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（六）社交营销方法的整合</w:t>
      </w:r>
    </w:p>
    <w:p>
      <w:pPr>
        <w:pageBreakBefore w:val="0"/>
        <w:kinsoku/>
        <w:wordWrap/>
        <w:overflowPunct/>
        <w:topLinePunct w:val="0"/>
        <w:autoSpaceDE/>
        <w:autoSpaceDN/>
        <w:bidi w:val="0"/>
        <w:adjustRightInd/>
        <w:snapToGrid w:val="0"/>
        <w:spacing w:line="240" w:lineRule="auto"/>
        <w:ind w:right="0" w:rightChars="0" w:firstLine="57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简单应用：根据实际案例，整合各社交营销方法，为企业提供合理的社交营销方案。</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四、本章重点、难点</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本章重点：社交营销的特性；微博的含义与微博营销的作用；视频博客营销的种类；微信营销的特点。</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本章难点：社交营销方法的整合。</w:t>
      </w:r>
    </w:p>
    <w:p>
      <w:pPr>
        <w:pageBreakBefore w:val="0"/>
        <w:kinsoku/>
        <w:wordWrap/>
        <w:overflowPunct/>
        <w:topLinePunct w:val="0"/>
        <w:autoSpaceDE/>
        <w:autoSpaceDN/>
        <w:bidi w:val="0"/>
        <w:adjustRightInd/>
        <w:snapToGrid w:val="0"/>
        <w:spacing w:line="240" w:lineRule="auto"/>
        <w:ind w:right="0" w:rightChars="0" w:firstLine="570"/>
        <w:textAlignment w:val="auto"/>
        <w:rPr>
          <w:rFonts w:hint="eastAsia" w:ascii="仿宋_GB2312" w:hAnsi="仿宋_GB2312" w:eastAsia="仿宋_GB2312" w:cs="仿宋_GB2312"/>
          <w:color w:val="000000" w:themeColor="text1"/>
          <w:sz w:val="21"/>
          <w:szCs w:val="21"/>
        </w:rPr>
      </w:pPr>
    </w:p>
    <w:p>
      <w:pPr>
        <w:pStyle w:val="2"/>
        <w:pageBreakBefore w:val="0"/>
        <w:kinsoku/>
        <w:wordWrap/>
        <w:overflowPunct/>
        <w:topLinePunct w:val="0"/>
        <w:autoSpaceDE/>
        <w:autoSpaceDN/>
        <w:bidi w:val="0"/>
        <w:adjustRightInd/>
        <w:snapToGrid w:val="0"/>
        <w:spacing w:before="156" w:after="156" w:line="240" w:lineRule="auto"/>
        <w:ind w:right="0" w:rightChars="0"/>
        <w:textAlignment w:val="auto"/>
        <w:rPr>
          <w:rFonts w:hint="eastAsia" w:ascii="仿宋_GB2312" w:hAnsi="仿宋_GB2312" w:eastAsia="仿宋_GB2312" w:cs="仿宋_GB2312"/>
          <w:b/>
          <w:color w:val="000000" w:themeColor="text1"/>
          <w:sz w:val="21"/>
          <w:szCs w:val="21"/>
        </w:rPr>
      </w:pPr>
      <w:r>
        <w:rPr>
          <w:rFonts w:hint="eastAsia" w:ascii="仿宋_GB2312" w:hAnsi="仿宋_GB2312" w:eastAsia="仿宋_GB2312" w:cs="仿宋_GB2312"/>
          <w:b w:val="0"/>
          <w:bCs w:val="0"/>
          <w:color w:val="000000" w:themeColor="text1"/>
          <w:sz w:val="21"/>
          <w:szCs w:val="21"/>
        </w:rPr>
        <w:t xml:space="preserve">第14章  电子商务伦理与相关法律 </w:t>
      </w:r>
      <w:r>
        <w:rPr>
          <w:rFonts w:hint="eastAsia" w:ascii="仿宋_GB2312" w:hAnsi="仿宋_GB2312" w:eastAsia="仿宋_GB2312" w:cs="仿宋_GB2312"/>
          <w:b/>
          <w:color w:val="000000" w:themeColor="text1"/>
          <w:sz w:val="21"/>
          <w:szCs w:val="21"/>
        </w:rPr>
        <w:t xml:space="preserve"> </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一、学习目的与要求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主要介绍了电子商务伦理与相关法律的内容。通过本章的学习，了解信息伦理的含义、信息素养的核心精神、PAPA理论的四个方面、熟悉知识产权的含义、知识产权的特性、知识产权的主要类型、著作权保护的内容、著作权的类型、了解网络著作权的作用范围。</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二、课程内容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第一节 信息伦理与素养</w:t>
      </w:r>
    </w:p>
    <w:p>
      <w:pPr>
        <w:pStyle w:val="14"/>
        <w:pageBreakBefore w:val="0"/>
        <w:numPr>
          <w:ilvl w:val="0"/>
          <w:numId w:val="42"/>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信息伦理的定义</w:t>
      </w:r>
    </w:p>
    <w:p>
      <w:pPr>
        <w:pStyle w:val="14"/>
        <w:pageBreakBefore w:val="0"/>
        <w:numPr>
          <w:ilvl w:val="0"/>
          <w:numId w:val="42"/>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信息素养</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第二节 PAPA理论</w:t>
      </w:r>
    </w:p>
    <w:p>
      <w:pPr>
        <w:pStyle w:val="14"/>
        <w:pageBreakBefore w:val="0"/>
        <w:numPr>
          <w:ilvl w:val="0"/>
          <w:numId w:val="43"/>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信息隐私权</w:t>
      </w:r>
    </w:p>
    <w:p>
      <w:pPr>
        <w:pStyle w:val="14"/>
        <w:pageBreakBefore w:val="0"/>
        <w:numPr>
          <w:ilvl w:val="0"/>
          <w:numId w:val="43"/>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信息精确性</w:t>
      </w:r>
    </w:p>
    <w:p>
      <w:pPr>
        <w:pStyle w:val="14"/>
        <w:pageBreakBefore w:val="0"/>
        <w:numPr>
          <w:ilvl w:val="0"/>
          <w:numId w:val="43"/>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信息所有权</w:t>
      </w:r>
    </w:p>
    <w:p>
      <w:pPr>
        <w:pStyle w:val="14"/>
        <w:pageBreakBefore w:val="0"/>
        <w:numPr>
          <w:ilvl w:val="0"/>
          <w:numId w:val="43"/>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信息使用权</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第三节 知识产权</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知识产权的含义、知识产权的特性、知识产权立法的目的、知识产权的主要类型。</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第四节 著作权</w:t>
      </w:r>
    </w:p>
    <w:p>
      <w:pPr>
        <w:pStyle w:val="14"/>
        <w:pageBreakBefore w:val="0"/>
        <w:numPr>
          <w:ilvl w:val="0"/>
          <w:numId w:val="44"/>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著作人身权</w:t>
      </w:r>
    </w:p>
    <w:p>
      <w:pPr>
        <w:pStyle w:val="14"/>
        <w:pageBreakBefore w:val="0"/>
        <w:numPr>
          <w:ilvl w:val="0"/>
          <w:numId w:val="44"/>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著作财产权</w:t>
      </w:r>
    </w:p>
    <w:p>
      <w:pPr>
        <w:pStyle w:val="14"/>
        <w:pageBreakBefore w:val="0"/>
        <w:numPr>
          <w:ilvl w:val="0"/>
          <w:numId w:val="44"/>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著作权限制（合理使用原则）</w:t>
      </w:r>
    </w:p>
    <w:p>
      <w:pPr>
        <w:pStyle w:val="14"/>
        <w:pageBreakBefore w:val="0"/>
        <w:numPr>
          <w:ilvl w:val="0"/>
          <w:numId w:val="44"/>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电子签名法</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第五节 网络著作权</w:t>
      </w:r>
    </w:p>
    <w:p>
      <w:pPr>
        <w:pStyle w:val="14"/>
        <w:pageBreakBefore w:val="0"/>
        <w:numPr>
          <w:ilvl w:val="0"/>
          <w:numId w:val="4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网络流通软件介绍</w:t>
      </w:r>
    </w:p>
    <w:p>
      <w:pPr>
        <w:pStyle w:val="14"/>
        <w:pageBreakBefore w:val="0"/>
        <w:numPr>
          <w:ilvl w:val="0"/>
          <w:numId w:val="4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网站图片或文字</w:t>
      </w:r>
    </w:p>
    <w:p>
      <w:pPr>
        <w:pStyle w:val="14"/>
        <w:pageBreakBefore w:val="0"/>
        <w:numPr>
          <w:ilvl w:val="0"/>
          <w:numId w:val="4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超链接的问题</w:t>
      </w:r>
    </w:p>
    <w:p>
      <w:pPr>
        <w:pStyle w:val="14"/>
        <w:pageBreakBefore w:val="0"/>
        <w:numPr>
          <w:ilvl w:val="0"/>
          <w:numId w:val="4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电子邮件的转寄</w:t>
      </w:r>
    </w:p>
    <w:p>
      <w:pPr>
        <w:pStyle w:val="14"/>
        <w:pageBreakBefore w:val="0"/>
        <w:numPr>
          <w:ilvl w:val="0"/>
          <w:numId w:val="4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MP3盛行的衍生问题</w:t>
      </w:r>
    </w:p>
    <w:p>
      <w:pPr>
        <w:pStyle w:val="14"/>
        <w:pageBreakBefore w:val="0"/>
        <w:numPr>
          <w:ilvl w:val="0"/>
          <w:numId w:val="4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P2P软件侵权问题</w:t>
      </w:r>
    </w:p>
    <w:p>
      <w:pPr>
        <w:pStyle w:val="14"/>
        <w:pageBreakBefore w:val="0"/>
        <w:numPr>
          <w:ilvl w:val="0"/>
          <w:numId w:val="4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高速缓存与镜像问题</w:t>
      </w:r>
    </w:p>
    <w:p>
      <w:pPr>
        <w:pStyle w:val="14"/>
        <w:pageBreakBefore w:val="0"/>
        <w:numPr>
          <w:ilvl w:val="0"/>
          <w:numId w:val="4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暂时性复制</w:t>
      </w:r>
    </w:p>
    <w:p>
      <w:pPr>
        <w:pStyle w:val="14"/>
        <w:pageBreakBefore w:val="0"/>
        <w:numPr>
          <w:ilvl w:val="0"/>
          <w:numId w:val="45"/>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侵入他人计算机</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三、考核知识点与考核要求</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（一）信息伦理与素养</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识记：信息伦理的含义。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领会：信息伦理的适用对象和范围；信息素养的核心精神；信息素养的范围。</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（二）PAPA理论</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识记：PAPA理论的四个方面。</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领会：信息隐私权的权利范围；信息精确性的精神；信息所有权的意义；信息使用权的目的。</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（三）知识产权</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识记：知识产权的含义</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领会：知识产权的特性；知识产权立法的目的；知识产权的主要类型。</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（四）著作权：</w:t>
      </w:r>
    </w:p>
    <w:p>
      <w:pPr>
        <w:pageBreakBefore w:val="0"/>
        <w:kinsoku/>
        <w:wordWrap/>
        <w:overflowPunct/>
        <w:topLinePunct w:val="0"/>
        <w:autoSpaceDE/>
        <w:autoSpaceDN/>
        <w:bidi w:val="0"/>
        <w:adjustRightInd/>
        <w:snapToGrid w:val="0"/>
        <w:spacing w:line="240" w:lineRule="auto"/>
        <w:ind w:right="0" w:rightChars="0" w:firstLine="555"/>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领会：著作权保护的内容；著作权的类型。</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（五）网络著作权</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领会：网络著作权的作用范围。</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bCs w:val="0"/>
          <w:color w:val="000000" w:themeColor="text1"/>
          <w:kern w:val="2"/>
          <w:sz w:val="21"/>
          <w:szCs w:val="21"/>
        </w:rPr>
      </w:pPr>
      <w:r>
        <w:rPr>
          <w:rFonts w:hint="eastAsia" w:ascii="仿宋_GB2312" w:hAnsi="仿宋_GB2312" w:eastAsia="仿宋_GB2312" w:cs="仿宋_GB2312"/>
          <w:color w:val="000000" w:themeColor="text1"/>
          <w:sz w:val="21"/>
          <w:szCs w:val="21"/>
        </w:rPr>
        <w:t>四；本章重点；难</w:t>
      </w:r>
      <w:r>
        <w:rPr>
          <w:rFonts w:hint="eastAsia" w:ascii="仿宋_GB2312" w:hAnsi="仿宋_GB2312" w:eastAsia="仿宋_GB2312" w:cs="仿宋_GB2312"/>
          <w:bCs w:val="0"/>
          <w:color w:val="000000" w:themeColor="text1"/>
          <w:kern w:val="2"/>
          <w:sz w:val="21"/>
          <w:szCs w:val="21"/>
        </w:rPr>
        <w:t>点</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本章重点：信息伦理与素养；PAPA理论；著作权。</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本章难点：网络著作权。</w:t>
      </w:r>
    </w:p>
    <w:p>
      <w:pPr>
        <w:pStyle w:val="2"/>
        <w:pageBreakBefore w:val="0"/>
        <w:kinsoku/>
        <w:wordWrap/>
        <w:overflowPunct/>
        <w:topLinePunct w:val="0"/>
        <w:autoSpaceDE/>
        <w:autoSpaceDN/>
        <w:bidi w:val="0"/>
        <w:adjustRightInd/>
        <w:snapToGrid w:val="0"/>
        <w:spacing w:before="156" w:after="156" w:line="240" w:lineRule="auto"/>
        <w:ind w:right="0" w:rightChars="0"/>
        <w:textAlignment w:val="auto"/>
        <w:rPr>
          <w:rFonts w:hint="eastAsia" w:ascii="仿宋_GB2312" w:hAnsi="仿宋_GB2312" w:eastAsia="仿宋_GB2312" w:cs="仿宋_GB2312"/>
          <w:b w:val="0"/>
          <w:bCs w:val="0"/>
          <w:color w:val="000000" w:themeColor="text1"/>
          <w:sz w:val="21"/>
          <w:szCs w:val="21"/>
        </w:rPr>
      </w:pPr>
      <w:r>
        <w:rPr>
          <w:rFonts w:hint="eastAsia" w:ascii="仿宋_GB2312" w:hAnsi="仿宋_GB2312" w:eastAsia="仿宋_GB2312" w:cs="仿宋_GB2312"/>
          <w:b w:val="0"/>
          <w:bCs w:val="0"/>
          <w:color w:val="000000" w:themeColor="text1"/>
          <w:sz w:val="21"/>
          <w:szCs w:val="21"/>
        </w:rPr>
        <w:t xml:space="preserve">第15章  电子商务的展望与未来  </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一、学习目的与要求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本章主要介绍了电子商务的未来发展方向，通过本章的学习，了解电子商务未来发展趋势、大数据的应用对电子商务的作用。</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二、课程内容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第一节 电子商务的展望与未来方向</w:t>
      </w:r>
    </w:p>
    <w:p>
      <w:pPr>
        <w:pStyle w:val="14"/>
        <w:pageBreakBefore w:val="0"/>
        <w:numPr>
          <w:ilvl w:val="0"/>
          <w:numId w:val="4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移动商务与社区结合</w:t>
      </w:r>
    </w:p>
    <w:p>
      <w:pPr>
        <w:pStyle w:val="14"/>
        <w:pageBreakBefore w:val="0"/>
        <w:numPr>
          <w:ilvl w:val="0"/>
          <w:numId w:val="4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宅经济的流行风潮</w:t>
      </w:r>
    </w:p>
    <w:p>
      <w:pPr>
        <w:pStyle w:val="14"/>
        <w:pageBreakBefore w:val="0"/>
        <w:numPr>
          <w:ilvl w:val="0"/>
          <w:numId w:val="4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线上到线下商务模式的兴起</w:t>
      </w:r>
    </w:p>
    <w:p>
      <w:pPr>
        <w:pStyle w:val="14"/>
        <w:pageBreakBefore w:val="0"/>
        <w:numPr>
          <w:ilvl w:val="0"/>
          <w:numId w:val="46"/>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智能家电整合的趋势</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第二节 大数据的革命</w:t>
      </w:r>
    </w:p>
    <w:p>
      <w:pPr>
        <w:pStyle w:val="14"/>
        <w:pageBreakBefore w:val="0"/>
        <w:numPr>
          <w:ilvl w:val="0"/>
          <w:numId w:val="4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认识大数据</w:t>
      </w:r>
    </w:p>
    <w:p>
      <w:pPr>
        <w:pStyle w:val="14"/>
        <w:pageBreakBefore w:val="0"/>
        <w:numPr>
          <w:ilvl w:val="0"/>
          <w:numId w:val="4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大数据的规模</w:t>
      </w:r>
    </w:p>
    <w:p>
      <w:pPr>
        <w:pStyle w:val="14"/>
        <w:pageBreakBefore w:val="0"/>
        <w:numPr>
          <w:ilvl w:val="0"/>
          <w:numId w:val="4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Hadoop技术简介</w:t>
      </w:r>
    </w:p>
    <w:p>
      <w:pPr>
        <w:pStyle w:val="14"/>
        <w:pageBreakBefore w:val="0"/>
        <w:numPr>
          <w:ilvl w:val="0"/>
          <w:numId w:val="47"/>
        </w:numPr>
        <w:kinsoku/>
        <w:wordWrap/>
        <w:overflowPunct/>
        <w:topLinePunct w:val="0"/>
        <w:autoSpaceDE/>
        <w:autoSpaceDN/>
        <w:bidi w:val="0"/>
        <w:adjustRightInd/>
        <w:snapToGrid w:val="0"/>
        <w:spacing w:line="240" w:lineRule="auto"/>
        <w:ind w:right="0" w:rightChars="0" w:firstLine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大数据的应用愿景</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三、考核知识点与考核要求</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（一）电子商务的展望与未来方向</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领会：以“移动商务与社区结合、宅经济的流行、线上与线下商务模式的结合、智能家电整合”为主要趋势的电子商务未来方向。</w:t>
      </w:r>
    </w:p>
    <w:p>
      <w:pPr>
        <w:pageBreakBefore w:val="0"/>
        <w:kinsoku/>
        <w:wordWrap/>
        <w:overflowPunct/>
        <w:topLinePunct w:val="0"/>
        <w:autoSpaceDE/>
        <w:autoSpaceDN/>
        <w:bidi w:val="0"/>
        <w:adjustRightInd/>
        <w:snapToGrid w:val="0"/>
        <w:spacing w:line="240" w:lineRule="auto"/>
        <w:ind w:right="0" w:rightChars="0" w:firstLine="315" w:firstLineChars="15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（二）大数据的革命</w:t>
      </w:r>
    </w:p>
    <w:p>
      <w:pPr>
        <w:pageBreakBefore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 xml:space="preserve">    识记：大数据特性的5个层面。</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领会：大数据应用对电子商务的影响。</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四、本章重点、难点</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本章重点：电子商务的展望与未来方向。</w:t>
      </w:r>
    </w:p>
    <w:p>
      <w:pPr>
        <w:pageBreakBefore w:val="0"/>
        <w:kinsoku/>
        <w:wordWrap/>
        <w:overflowPunct/>
        <w:topLinePunct w:val="0"/>
        <w:autoSpaceDE/>
        <w:autoSpaceDN/>
        <w:bidi w:val="0"/>
        <w:adjustRightInd/>
        <w:snapToGrid w:val="0"/>
        <w:spacing w:line="240" w:lineRule="auto"/>
        <w:ind w:right="0" w:rightChars="0" w:firstLine="424" w:firstLineChars="202"/>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本章难点：大数据的革命。</w:t>
      </w:r>
    </w:p>
    <w:p>
      <w:pPr>
        <w:pStyle w:val="2"/>
        <w:pageBreakBefore w:val="0"/>
        <w:kinsoku/>
        <w:wordWrap/>
        <w:overflowPunct/>
        <w:topLinePunct w:val="0"/>
        <w:autoSpaceDE/>
        <w:autoSpaceDN/>
        <w:bidi w:val="0"/>
        <w:adjustRightInd/>
        <w:snapToGrid w:val="0"/>
        <w:spacing w:before="312" w:beforeLines="100" w:after="312" w:afterLines="100" w:line="240" w:lineRule="auto"/>
        <w:ind w:right="0" w:rightChars="0"/>
        <w:textAlignment w:val="auto"/>
        <w:rPr>
          <w:rStyle w:val="18"/>
          <w:rFonts w:hint="eastAsia" w:ascii="仿宋_GB2312" w:hAnsi="仿宋_GB2312" w:eastAsia="仿宋_GB2312" w:cs="仿宋_GB2312"/>
          <w:bCs w:val="0"/>
          <w:color w:val="000000" w:themeColor="text1"/>
          <w:sz w:val="21"/>
          <w:szCs w:val="21"/>
        </w:rPr>
      </w:pPr>
      <w:r>
        <w:rPr>
          <w:rStyle w:val="18"/>
          <w:rFonts w:hint="eastAsia" w:ascii="仿宋_GB2312" w:hAnsi="仿宋_GB2312" w:eastAsia="仿宋_GB2312" w:cs="仿宋_GB2312"/>
          <w:bCs w:val="0"/>
          <w:color w:val="000000" w:themeColor="text1"/>
          <w:sz w:val="21"/>
          <w:szCs w:val="21"/>
        </w:rPr>
        <w:t>Ⅳ关于大纲的说明与考核实施要求</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一、自学考试大纲的目的和作用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课程自学考试大纲是根据专业自学考试计划的要求，结合自学考试的特点而确定。其目的是对个人自学、社会助学和课程考试命题进行指导和规定。</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课程自学考试大纲明确了课程学习的内容以及深广度，规定了课程自学考试的范围和标准。因此，它是编写自学考试教材和辅导书的依据，是社会助学组织进行自学辅导的依据，是自学者学习教材、掌握课程内容知识范围和程度的依据，也是进行自学考试命题的依据。</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二、课程自学考试大纲与教材的关系</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课程自学考试大纲是进行学习和考核的依据，教材是学习掌握课程知识的基本内容与范围，教材的内容是大纲所规定的课程知识和内容扩展与发挥。本大纲对考核的要求是适当体现的，并与选用教材所体现的课程内容是一致的。</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命题应根据本大纲规定的目标来确定，考核要求、考试命题要覆盖到各章，并突出重点章节。不应出与基本要求不符的偏题或怪题，着重学生识记能力、理解分析能力和综合能力的培养。</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三、关于自学教材</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bookmarkStart w:id="2" w:name="_GoBack"/>
      <w:r>
        <w:rPr>
          <w:rFonts w:hint="eastAsia" w:ascii="仿宋_GB2312" w:hAnsi="仿宋_GB2312" w:eastAsia="仿宋_GB2312" w:cs="仿宋_GB2312"/>
          <w:color w:val="000000" w:themeColor="text1"/>
          <w:sz w:val="21"/>
          <w:szCs w:val="21"/>
        </w:rPr>
        <w:t>《电子商务与网络营销实用教程》，吴灿铭、王震环主编，清华大学出版社，2016年版</w:t>
      </w:r>
      <w:r>
        <w:rPr>
          <w:rFonts w:hint="eastAsia" w:ascii="仿宋_GB2312" w:hAnsi="仿宋_GB2312" w:eastAsia="仿宋_GB2312" w:cs="仿宋_GB2312"/>
          <w:color w:val="000000" w:themeColor="text1"/>
          <w:sz w:val="21"/>
          <w:szCs w:val="21"/>
          <w:lang w:eastAsia="zh-CN"/>
        </w:rPr>
        <w:t>（</w:t>
      </w:r>
      <w:r>
        <w:rPr>
          <w:rFonts w:hint="eastAsia" w:ascii="仿宋_GB2312" w:hAnsi="仿宋_GB2312" w:eastAsia="仿宋_GB2312" w:cs="仿宋_GB2312"/>
          <w:color w:val="000000" w:themeColor="text1"/>
          <w:sz w:val="21"/>
          <w:szCs w:val="21"/>
          <w:lang w:val="en-US" w:eastAsia="zh-CN"/>
        </w:rPr>
        <w:t>2021重印</w:t>
      </w:r>
      <w:r>
        <w:rPr>
          <w:rFonts w:hint="eastAsia" w:ascii="仿宋_GB2312" w:hAnsi="仿宋_GB2312" w:eastAsia="仿宋_GB2312" w:cs="仿宋_GB2312"/>
          <w:color w:val="000000" w:themeColor="text1"/>
          <w:sz w:val="21"/>
          <w:szCs w:val="21"/>
          <w:lang w:eastAsia="zh-CN"/>
        </w:rPr>
        <w:t>）</w:t>
      </w:r>
      <w:bookmarkEnd w:id="2"/>
      <w:r>
        <w:rPr>
          <w:rFonts w:hint="eastAsia" w:ascii="仿宋_GB2312" w:hAnsi="仿宋_GB2312" w:eastAsia="仿宋_GB2312" w:cs="仿宋_GB2312"/>
          <w:color w:val="000000" w:themeColor="text1"/>
          <w:sz w:val="21"/>
          <w:szCs w:val="21"/>
        </w:rPr>
        <w:t>。</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四、关于自学要求和自学方法的指导</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大纲的课程基本要求是依据专业考试计划和专业培养目标而确定的。课程基本要求还明确了课程的基本内容，以及对基本内容掌握的程度。基本要求中的知识点构成了课程内容的主体部分。因此，课程基本内容掌握程度、课程考核知识点是高等教育自学考试考核的主要内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为有效地指导个人自学和社会助学，本大纲已指明了课程的重点和难点，在章节的基本要求中一般也指明了章节内容的重点和难点。</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本课程推荐总学时为48学时。</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五、对社会助学的要求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1、社会助学者应依据本大纲规定的考核内容和考核要求，认真钻研指定教材，明确本课程在信息管理与信息系统课程体系中的地位和作用，明确本课程和其他课程不同的特点和学习要求，引导学生进行必要的专业知识回顾，为本课程的学习奠定良好的基础。</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2、根据自学方法指导的要求，正确引导学生开展自学。助学中应把握重点和难点问题，明确重点，讲透彻难点，提高学生分析问题和解决问题的能力。</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3、引导学生正确处理学习和考试的关系，避免为应试而辅导，片面押题，引导学生全面把握课程知识点，不断地提高其专业能力。</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六、对考核内容的说明</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1.本课程要求考生学习和掌握的知识点都是本课程考核的内容。课程中个章的内容均由若干知识点组成，在自学考试中成为考核知识点。因此，本课程自学考试大纲中所规定的考试内容是以分解为考核知识点的方式给出的。由于各知识点在课程中的地位、作用以及知识点自身的特点不同，自学考试将对各知识点分别按四个认知（或能力）层次确定其考核要求。</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（1）识记：能正确认识和表述科学事实、原理、术语和规律，知道该课程的基础知识，并能进行正确的选择和判断。</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（2）领会：能将所学知识加以解释、归纳，能领悟某一概念或原理与其他概念或原理之间的联系，理解其引申意义，并能做出正确的表述和解释。</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（3）简单应用：能用所学的概念、原理、方法正确分析和解决较简单问题，具有分析和解决一般问题的能力。</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（4）综合应用：能灵活运用所学过的知识，分析和解决比较复杂的问题，具有一定解决实际问题的能力。</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上述四个不同层次的认知能力是层级递进的关系，后一层次的认知能力，包括了前面所有层次的能力要求，都是考核必须注意的内容范围。</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2.在考试之日起6个月前，由全国人民代表大会和国务院颁布或修订的法律、法规都将列入相应课程的考试范围。凡大纲、教材内容与现行法律、法规不符的，应以现行法律法规为准。命题时也会对我国经济建设和科技文化发展的重大方针政策的变化予以体现。</w:t>
      </w:r>
    </w:p>
    <w:p>
      <w:pPr>
        <w:pStyle w:val="2"/>
        <w:pageBreakBefore w:val="0"/>
        <w:kinsoku/>
        <w:wordWrap/>
        <w:overflowPunct/>
        <w:topLinePunct w:val="0"/>
        <w:autoSpaceDE/>
        <w:autoSpaceDN/>
        <w:bidi w:val="0"/>
        <w:adjustRightInd/>
        <w:snapToGrid w:val="0"/>
        <w:spacing w:before="156" w:after="156"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七、关于考试命题的若干规定</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1.本课程考试方式为闭卷笔试，考试时间为150分钟</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满分100分,60分及格</w:t>
      </w:r>
      <w:r>
        <w:rPr>
          <w:rFonts w:hint="eastAsia" w:ascii="仿宋_GB2312" w:hAnsi="仿宋_GB2312" w:eastAsia="仿宋_GB2312" w:cs="仿宋_GB2312"/>
          <w:color w:val="000000" w:themeColor="text1"/>
          <w:sz w:val="21"/>
          <w:szCs w:val="21"/>
        </w:rPr>
        <w:t>。考试时可携带无存储记忆功能的计算器。</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2.本大纲各章所规定的基本要求、知识点及知识点下的知识细目，都属于考核的内容。考试命题既要覆盖到章，又要避免面面俱到。要注意突出课程的重点、章节重点，加大重点内容的覆盖度。</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3.命题不应有超出大纲中考核知识点范围的题，考核目标不得高于大纲中所规定的相应的最高能力层次要求。命题应着重考核自学者对基本概念、基本知识和基本理论是否了解或掌握，对基本方法是否会用或熟练。不应出与基本要求不符的偏题或怪题。</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b/>
          <w:color w:val="000000" w:themeColor="text1"/>
          <w:sz w:val="21"/>
          <w:szCs w:val="21"/>
        </w:rPr>
      </w:pPr>
      <w:r>
        <w:rPr>
          <w:rFonts w:hint="eastAsia" w:ascii="仿宋_GB2312" w:hAnsi="仿宋_GB2312" w:eastAsia="仿宋_GB2312" w:cs="仿宋_GB2312"/>
          <w:color w:val="000000" w:themeColor="text1"/>
          <w:sz w:val="21"/>
          <w:szCs w:val="21"/>
        </w:rPr>
        <w:t>4.本课程在试卷中对不同能力层次要求的分数比例大致为：识记占20%，领会占30%，简单应用占30%，综合应用占20%。</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b/>
          <w:color w:val="000000" w:themeColor="text1"/>
          <w:sz w:val="21"/>
          <w:szCs w:val="21"/>
        </w:rPr>
      </w:pPr>
      <w:r>
        <w:rPr>
          <w:rFonts w:hint="eastAsia" w:ascii="仿宋_GB2312" w:hAnsi="仿宋_GB2312" w:eastAsia="仿宋_GB2312" w:cs="仿宋_GB2312"/>
          <w:color w:val="000000" w:themeColor="text1"/>
          <w:sz w:val="21"/>
          <w:szCs w:val="21"/>
        </w:rPr>
        <w:t>5.要合理安排试题的难易程度，试题的难度可分为：易、较易、较难和难四个等级。每份试卷中不同难度试题的分数比例一般为：2:3:3:2。</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b/>
          <w:color w:val="000000" w:themeColor="text1"/>
          <w:sz w:val="21"/>
          <w:szCs w:val="21"/>
        </w:rPr>
      </w:pPr>
      <w:r>
        <w:rPr>
          <w:rFonts w:hint="eastAsia" w:ascii="仿宋_GB2312" w:hAnsi="仿宋_GB2312" w:eastAsia="仿宋_GB2312" w:cs="仿宋_GB2312"/>
          <w:color w:val="000000" w:themeColor="text1"/>
          <w:sz w:val="21"/>
          <w:szCs w:val="21"/>
        </w:rPr>
        <w:t>6.</w:t>
      </w:r>
      <w:r>
        <w:rPr>
          <w:rFonts w:hint="eastAsia" w:ascii="仿宋_GB2312" w:hAnsi="仿宋_GB2312" w:eastAsia="仿宋_GB2312" w:cs="仿宋_GB2312"/>
          <w:b w:val="0"/>
          <w:bCs w:val="0"/>
          <w:sz w:val="21"/>
          <w:szCs w:val="21"/>
        </w:rPr>
        <w:t>各种题型的具体样式参见本大纲附录。</w:t>
      </w:r>
    </w:p>
    <w:p>
      <w:pPr>
        <w:pageBreakBefore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bCs/>
          <w:color w:val="000000" w:themeColor="text1"/>
          <w:sz w:val="21"/>
          <w:szCs w:val="21"/>
        </w:rPr>
      </w:pPr>
    </w:p>
    <w:p>
      <w:pPr>
        <w:pageBreakBefore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b/>
          <w:bCs/>
          <w:color w:val="000000" w:themeColor="text1"/>
          <w:sz w:val="21"/>
          <w:szCs w:val="21"/>
        </w:rPr>
        <w:t>附录</w:t>
      </w:r>
      <w:r>
        <w:rPr>
          <w:rFonts w:hint="eastAsia" w:ascii="仿宋_GB2312" w:hAnsi="仿宋_GB2312" w:eastAsia="仿宋_GB2312" w:cs="仿宋_GB2312"/>
          <w:b/>
          <w:bCs/>
          <w:color w:val="000000" w:themeColor="text1"/>
          <w:sz w:val="21"/>
          <w:szCs w:val="21"/>
          <w:lang w:val="en-US" w:eastAsia="zh-CN"/>
        </w:rPr>
        <w:t xml:space="preserve">  </w:t>
      </w:r>
      <w:r>
        <w:rPr>
          <w:rFonts w:hint="eastAsia" w:ascii="仿宋_GB2312" w:hAnsi="仿宋_GB2312" w:eastAsia="仿宋_GB2312" w:cs="仿宋_GB2312"/>
          <w:b/>
          <w:bCs/>
          <w:color w:val="000000" w:themeColor="text1"/>
          <w:sz w:val="21"/>
          <w:szCs w:val="21"/>
        </w:rPr>
        <w:t>题型举例</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p>
    <w:p>
      <w:pPr>
        <w:pageBreakBefore w:val="0"/>
        <w:numPr>
          <w:ilvl w:val="0"/>
          <w:numId w:val="48"/>
        </w:numPr>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多项选择题</w:t>
      </w:r>
    </w:p>
    <w:p>
      <w:pPr>
        <w:pageBreakBefore w:val="0"/>
        <w:kinsoku/>
        <w:wordWrap/>
        <w:overflowPunct/>
        <w:topLinePunct w:val="0"/>
        <w:autoSpaceDE/>
        <w:autoSpaceDN/>
        <w:bidi w:val="0"/>
        <w:adjustRightInd/>
        <w:snapToGrid w:val="0"/>
        <w:spacing w:line="240" w:lineRule="auto"/>
        <w:ind w:left="560"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1、电子商务的特性有：（     ）</w:t>
      </w:r>
    </w:p>
    <w:p>
      <w:pPr>
        <w:pageBreakBefore w:val="0"/>
        <w:kinsoku/>
        <w:wordWrap/>
        <w:overflowPunct/>
        <w:topLinePunct w:val="0"/>
        <w:autoSpaceDE/>
        <w:autoSpaceDN/>
        <w:bidi w:val="0"/>
        <w:adjustRightInd/>
        <w:snapToGrid w:val="0"/>
        <w:spacing w:line="240" w:lineRule="auto"/>
        <w:ind w:left="1280"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A.全年全天候的商业模式      B.全球化销售渠道</w:t>
      </w:r>
    </w:p>
    <w:p>
      <w:pPr>
        <w:pageBreakBefore w:val="0"/>
        <w:kinsoku/>
        <w:wordWrap/>
        <w:overflowPunct/>
        <w:topLinePunct w:val="0"/>
        <w:autoSpaceDE/>
        <w:autoSpaceDN/>
        <w:bidi w:val="0"/>
        <w:adjustRightInd/>
        <w:snapToGrid w:val="0"/>
        <w:spacing w:line="240" w:lineRule="auto"/>
        <w:ind w:left="1280"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C.双赢的实时互动服务        D.创新技术的支持</w:t>
      </w:r>
    </w:p>
    <w:p>
      <w:pPr>
        <w:pageBreakBefore w:val="0"/>
        <w:kinsoku/>
        <w:wordWrap/>
        <w:overflowPunct/>
        <w:topLinePunct w:val="0"/>
        <w:autoSpaceDE/>
        <w:autoSpaceDN/>
        <w:bidi w:val="0"/>
        <w:adjustRightInd/>
        <w:snapToGrid w:val="0"/>
        <w:spacing w:line="240" w:lineRule="auto"/>
        <w:ind w:left="1280"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E.低成本与定制化销售的潮流</w:t>
      </w:r>
    </w:p>
    <w:p>
      <w:pPr>
        <w:pageBreakBefore w:val="0"/>
        <w:numPr>
          <w:ilvl w:val="0"/>
          <w:numId w:val="48"/>
        </w:numPr>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填空题</w:t>
      </w:r>
    </w:p>
    <w:p>
      <w:pPr>
        <w:pageBreakBefore w:val="0"/>
        <w:widowControl/>
        <w:kinsoku/>
        <w:wordWrap/>
        <w:overflowPunct/>
        <w:topLinePunct w:val="0"/>
        <w:autoSpaceDE/>
        <w:autoSpaceDN/>
        <w:bidi w:val="0"/>
        <w:adjustRightInd/>
        <w:snapToGrid w:val="0"/>
        <w:spacing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1、电子商务的七流包括商流、（     ）、（     ）、（     ）、服务流、设计流、人才流。</w:t>
      </w:r>
    </w:p>
    <w:p>
      <w:pPr>
        <w:pageBreakBefore w:val="0"/>
        <w:widowControl/>
        <w:kinsoku/>
        <w:wordWrap/>
        <w:overflowPunct/>
        <w:topLinePunct w:val="0"/>
        <w:autoSpaceDE/>
        <w:autoSpaceDN/>
        <w:bidi w:val="0"/>
        <w:adjustRightInd/>
        <w:snapToGrid w:val="0"/>
        <w:spacing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2、电子商务商业模式中，企业对企业模式包括（     ）、（     ）、（     ）。</w:t>
      </w:r>
    </w:p>
    <w:p>
      <w:pPr>
        <w:pageBreakBefore w:val="0"/>
        <w:widowControl/>
        <w:kinsoku/>
        <w:wordWrap/>
        <w:overflowPunct/>
        <w:topLinePunct w:val="0"/>
        <w:autoSpaceDE/>
        <w:autoSpaceDN/>
        <w:bidi w:val="0"/>
        <w:adjustRightInd/>
        <w:snapToGrid w:val="0"/>
        <w:spacing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三、名词解释题</w:t>
      </w:r>
    </w:p>
    <w:p>
      <w:pPr>
        <w:pageBreakBefore w:val="0"/>
        <w:widowControl/>
        <w:kinsoku/>
        <w:wordWrap/>
        <w:overflowPunct/>
        <w:topLinePunct w:val="0"/>
        <w:autoSpaceDE/>
        <w:autoSpaceDN/>
        <w:bidi w:val="0"/>
        <w:adjustRightInd/>
        <w:snapToGrid w:val="0"/>
        <w:spacing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电子商务、云计算</w:t>
      </w:r>
    </w:p>
    <w:p>
      <w:pPr>
        <w:pageBreakBefore w:val="0"/>
        <w:widowControl/>
        <w:kinsoku/>
        <w:wordWrap/>
        <w:overflowPunct/>
        <w:topLinePunct w:val="0"/>
        <w:autoSpaceDE/>
        <w:autoSpaceDN/>
        <w:bidi w:val="0"/>
        <w:adjustRightInd/>
        <w:snapToGrid w:val="0"/>
        <w:spacing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四、简答题</w:t>
      </w:r>
    </w:p>
    <w:p>
      <w:pPr>
        <w:pageBreakBefore w:val="0"/>
        <w:widowControl/>
        <w:kinsoku/>
        <w:wordWrap/>
        <w:overflowPunct/>
        <w:topLinePunct w:val="0"/>
        <w:autoSpaceDE/>
        <w:autoSpaceDN/>
        <w:bidi w:val="0"/>
        <w:adjustRightInd/>
        <w:snapToGrid w:val="0"/>
        <w:spacing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1、简述P2P模式的特色。</w:t>
      </w:r>
    </w:p>
    <w:p>
      <w:pPr>
        <w:pageBreakBefore w:val="0"/>
        <w:widowControl/>
        <w:kinsoku/>
        <w:wordWrap/>
        <w:overflowPunct/>
        <w:topLinePunct w:val="0"/>
        <w:autoSpaceDE/>
        <w:autoSpaceDN/>
        <w:bidi w:val="0"/>
        <w:adjustRightInd/>
        <w:snapToGrid w:val="0"/>
        <w:spacing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2、什么是网络营销？</w:t>
      </w:r>
    </w:p>
    <w:p>
      <w:pPr>
        <w:pageBreakBefore w:val="0"/>
        <w:widowControl/>
        <w:kinsoku/>
        <w:wordWrap/>
        <w:overflowPunct/>
        <w:topLinePunct w:val="0"/>
        <w:autoSpaceDE/>
        <w:autoSpaceDN/>
        <w:bidi w:val="0"/>
        <w:adjustRightInd/>
        <w:snapToGrid w:val="0"/>
        <w:spacing w:line="240" w:lineRule="auto"/>
        <w:ind w:right="0" w:rightChars="0" w:firstLine="420" w:firstLineChars="200"/>
        <w:jc w:val="left"/>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五、论述题</w:t>
      </w:r>
    </w:p>
    <w:p>
      <w:pPr>
        <w:pageBreakBefore w:val="0"/>
        <w:shd w:val="clear" w:color="auto" w:fill="FFFFFF"/>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淘宝网</w:t>
      </w:r>
      <w:bookmarkStart w:id="0" w:name="ref_[1]_1590"/>
      <w:bookmarkEnd w:id="0"/>
      <w:r>
        <w:rPr>
          <w:rFonts w:hint="eastAsia" w:ascii="仿宋_GB2312" w:hAnsi="仿宋_GB2312" w:eastAsia="仿宋_GB2312" w:cs="仿宋_GB2312"/>
          <w:color w:val="000000" w:themeColor="text1"/>
          <w:sz w:val="21"/>
          <w:szCs w:val="21"/>
        </w:rPr>
        <w:t>成立于2003年5月10日，由阿里巴巴集团投资创办。目前，淘宝网是亚洲第一大网络零售商圈，其目标是致力于创造全球首选网络零售商圈。通过结合社区来增加网购人群的粘性，并且采用最新团网购模式，让网购人群乐而不返。淘宝商城整合数千家</w:t>
      </w: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"http://baike.baidu.com/view/555796.htm" \t "_blank"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color w:val="000000" w:themeColor="text1"/>
          <w:sz w:val="21"/>
          <w:szCs w:val="21"/>
        </w:rPr>
        <w:t>品牌商</w:t>
      </w:r>
      <w:r>
        <w:rPr>
          <w:rFonts w:hint="eastAsia" w:ascii="仿宋_GB2312" w:hAnsi="仿宋_GB2312" w:eastAsia="仿宋_GB2312" w:cs="仿宋_GB2312"/>
          <w:color w:val="000000" w:themeColor="text1"/>
          <w:sz w:val="21"/>
          <w:szCs w:val="21"/>
        </w:rPr>
        <w:fldChar w:fldCharType="end"/>
      </w:r>
      <w:r>
        <w:rPr>
          <w:rFonts w:hint="eastAsia" w:ascii="仿宋_GB2312" w:hAnsi="仿宋_GB2312" w:eastAsia="仿宋_GB2312" w:cs="仿宋_GB2312"/>
          <w:color w:val="000000" w:themeColor="text1"/>
          <w:sz w:val="21"/>
          <w:szCs w:val="21"/>
        </w:rPr>
        <w:t>、</w:t>
      </w: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"http://baike.baidu.com/view/2455901.htm" \t "_blank"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color w:val="000000" w:themeColor="text1"/>
          <w:sz w:val="21"/>
          <w:szCs w:val="21"/>
        </w:rPr>
        <w:t>生产商</w:t>
      </w:r>
      <w:r>
        <w:rPr>
          <w:rFonts w:hint="eastAsia" w:ascii="仿宋_GB2312" w:hAnsi="仿宋_GB2312" w:eastAsia="仿宋_GB2312" w:cs="仿宋_GB2312"/>
          <w:color w:val="000000" w:themeColor="text1"/>
          <w:sz w:val="21"/>
          <w:szCs w:val="21"/>
        </w:rPr>
        <w:fldChar w:fldCharType="end"/>
      </w:r>
      <w:r>
        <w:rPr>
          <w:rFonts w:hint="eastAsia" w:ascii="仿宋_GB2312" w:hAnsi="仿宋_GB2312" w:eastAsia="仿宋_GB2312" w:cs="仿宋_GB2312"/>
          <w:color w:val="000000" w:themeColor="text1"/>
          <w:sz w:val="21"/>
          <w:szCs w:val="21"/>
        </w:rPr>
        <w:t>，为商家和消费者之间提供一站式解决方案。提供100%品质保证的商品，7天无理由</w:t>
      </w: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"http://baike.baidu.com/view/2052777.htm" \t "_blank"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color w:val="000000" w:themeColor="text1"/>
          <w:sz w:val="21"/>
          <w:szCs w:val="21"/>
        </w:rPr>
        <w:t>退货</w:t>
      </w:r>
      <w:r>
        <w:rPr>
          <w:rFonts w:hint="eastAsia" w:ascii="仿宋_GB2312" w:hAnsi="仿宋_GB2312" w:eastAsia="仿宋_GB2312" w:cs="仿宋_GB2312"/>
          <w:color w:val="000000" w:themeColor="text1"/>
          <w:sz w:val="21"/>
          <w:szCs w:val="21"/>
        </w:rPr>
        <w:fldChar w:fldCharType="end"/>
      </w:r>
      <w:r>
        <w:rPr>
          <w:rFonts w:hint="eastAsia" w:ascii="仿宋_GB2312" w:hAnsi="仿宋_GB2312" w:eastAsia="仿宋_GB2312" w:cs="仿宋_GB2312"/>
          <w:color w:val="000000" w:themeColor="text1"/>
          <w:sz w:val="21"/>
          <w:szCs w:val="21"/>
        </w:rPr>
        <w:t>的售后服务，以及购物积分返现等优质服务。 淘宝网提倡诚信、活跃、快速的</w:t>
      </w: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"http://baike.baidu.com/view/1439135.htm" \t "_blank"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color w:val="000000" w:themeColor="text1"/>
          <w:sz w:val="21"/>
          <w:szCs w:val="21"/>
        </w:rPr>
        <w:t>网络交易</w:t>
      </w:r>
      <w:r>
        <w:rPr>
          <w:rFonts w:hint="eastAsia" w:ascii="仿宋_GB2312" w:hAnsi="仿宋_GB2312" w:eastAsia="仿宋_GB2312" w:cs="仿宋_GB2312"/>
          <w:color w:val="000000" w:themeColor="text1"/>
          <w:sz w:val="21"/>
          <w:szCs w:val="21"/>
        </w:rPr>
        <w:fldChar w:fldCharType="end"/>
      </w:r>
      <w:r>
        <w:rPr>
          <w:rFonts w:hint="eastAsia" w:ascii="仿宋_GB2312" w:hAnsi="仿宋_GB2312" w:eastAsia="仿宋_GB2312" w:cs="仿宋_GB2312"/>
          <w:color w:val="000000" w:themeColor="text1"/>
          <w:sz w:val="21"/>
          <w:szCs w:val="21"/>
        </w:rPr>
        <w:t>文化，坚持“宝可不淘，信不能弃”。在为淘宝</w:t>
      </w: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"http://baike.baidu.com/view/305911.htm" \t "_blank"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color w:val="000000" w:themeColor="text1"/>
          <w:sz w:val="21"/>
          <w:szCs w:val="21"/>
        </w:rPr>
        <w:t>会员</w:t>
      </w:r>
      <w:r>
        <w:rPr>
          <w:rFonts w:hint="eastAsia" w:ascii="仿宋_GB2312" w:hAnsi="仿宋_GB2312" w:eastAsia="仿宋_GB2312" w:cs="仿宋_GB2312"/>
          <w:color w:val="000000" w:themeColor="text1"/>
          <w:sz w:val="21"/>
          <w:szCs w:val="21"/>
        </w:rPr>
        <w:fldChar w:fldCharType="end"/>
      </w:r>
      <w:r>
        <w:rPr>
          <w:rFonts w:hint="eastAsia" w:ascii="仿宋_GB2312" w:hAnsi="仿宋_GB2312" w:eastAsia="仿宋_GB2312" w:cs="仿宋_GB2312"/>
          <w:color w:val="000000" w:themeColor="text1"/>
          <w:sz w:val="21"/>
          <w:szCs w:val="21"/>
        </w:rPr>
        <w:t>打造更安全高效的</w:t>
      </w: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"http://baike.baidu.com/view/1414170.htm" \t "_blank"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color w:val="000000" w:themeColor="text1"/>
          <w:sz w:val="21"/>
          <w:szCs w:val="21"/>
        </w:rPr>
        <w:t>网络交易平台</w:t>
      </w:r>
      <w:r>
        <w:rPr>
          <w:rFonts w:hint="eastAsia" w:ascii="仿宋_GB2312" w:hAnsi="仿宋_GB2312" w:eastAsia="仿宋_GB2312" w:cs="仿宋_GB2312"/>
          <w:color w:val="000000" w:themeColor="text1"/>
          <w:sz w:val="21"/>
          <w:szCs w:val="21"/>
        </w:rPr>
        <w:fldChar w:fldCharType="end"/>
      </w:r>
      <w:r>
        <w:rPr>
          <w:rFonts w:hint="eastAsia" w:ascii="仿宋_GB2312" w:hAnsi="仿宋_GB2312" w:eastAsia="仿宋_GB2312" w:cs="仿宋_GB2312"/>
          <w:color w:val="000000" w:themeColor="text1"/>
          <w:sz w:val="21"/>
          <w:szCs w:val="21"/>
        </w:rPr>
        <w:t>的同时，也为更多</w:t>
      </w: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"http://baike.baidu.com/view/7657.htm" \t "_blank"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color w:val="000000" w:themeColor="text1"/>
          <w:sz w:val="21"/>
          <w:szCs w:val="21"/>
        </w:rPr>
        <w:t>网民</w:t>
      </w:r>
      <w:r>
        <w:rPr>
          <w:rFonts w:hint="eastAsia" w:ascii="仿宋_GB2312" w:hAnsi="仿宋_GB2312" w:eastAsia="仿宋_GB2312" w:cs="仿宋_GB2312"/>
          <w:color w:val="000000" w:themeColor="text1"/>
          <w:sz w:val="21"/>
          <w:szCs w:val="21"/>
        </w:rPr>
        <w:fldChar w:fldCharType="end"/>
      </w:r>
      <w:r>
        <w:rPr>
          <w:rFonts w:hint="eastAsia" w:ascii="仿宋_GB2312" w:hAnsi="仿宋_GB2312" w:eastAsia="仿宋_GB2312" w:cs="仿宋_GB2312"/>
          <w:color w:val="000000" w:themeColor="text1"/>
          <w:sz w:val="21"/>
          <w:szCs w:val="21"/>
        </w:rPr>
        <w:t>提供就业机会。淘宝网也全力营造和倡导互帮互助、轻松活泼的家庭式氛围。每位在淘宝网进行</w:t>
      </w:r>
      <w:bookmarkStart w:id="1" w:name="ref_[2]_1590"/>
      <w:bookmarkEnd w:id="1"/>
      <w:r>
        <w:rPr>
          <w:rFonts w:hint="eastAsia" w:ascii="仿宋_GB2312" w:hAnsi="仿宋_GB2312" w:eastAsia="仿宋_GB2312" w:cs="仿宋_GB2312"/>
          <w:color w:val="000000" w:themeColor="text1"/>
          <w:sz w:val="21"/>
          <w:szCs w:val="21"/>
        </w:rPr>
        <w:t>交易的人，不但交易更迅速高效，而且还能交到更多朋友。淘宝网目前业务跨越</w:t>
      </w: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"http://baike.baidu.com/view/16373.htm" \t "_blank"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color w:val="000000" w:themeColor="text1"/>
          <w:sz w:val="21"/>
          <w:szCs w:val="21"/>
        </w:rPr>
        <w:t>C2C</w:t>
      </w:r>
      <w:r>
        <w:rPr>
          <w:rFonts w:hint="eastAsia" w:ascii="仿宋_GB2312" w:hAnsi="仿宋_GB2312" w:eastAsia="仿宋_GB2312" w:cs="仿宋_GB2312"/>
          <w:color w:val="000000" w:themeColor="text1"/>
          <w:sz w:val="21"/>
          <w:szCs w:val="21"/>
        </w:rPr>
        <w:fldChar w:fldCharType="end"/>
      </w:r>
      <w:r>
        <w:rPr>
          <w:rFonts w:hint="eastAsia" w:ascii="仿宋_GB2312" w:hAnsi="仿宋_GB2312" w:eastAsia="仿宋_GB2312" w:cs="仿宋_GB2312"/>
          <w:color w:val="000000" w:themeColor="text1"/>
          <w:sz w:val="21"/>
          <w:szCs w:val="21"/>
        </w:rPr>
        <w:t>（个人对个人）、</w:t>
      </w: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"http://baike.baidu.com/view/16398.htm" \t "_blank"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color w:val="000000" w:themeColor="text1"/>
          <w:sz w:val="21"/>
          <w:szCs w:val="21"/>
        </w:rPr>
        <w:t>B2C</w:t>
      </w:r>
      <w:r>
        <w:rPr>
          <w:rFonts w:hint="eastAsia" w:ascii="仿宋_GB2312" w:hAnsi="仿宋_GB2312" w:eastAsia="仿宋_GB2312" w:cs="仿宋_GB2312"/>
          <w:color w:val="000000" w:themeColor="text1"/>
          <w:sz w:val="21"/>
          <w:szCs w:val="21"/>
        </w:rPr>
        <w:fldChar w:fldCharType="end"/>
      </w:r>
      <w:r>
        <w:rPr>
          <w:rFonts w:hint="eastAsia" w:ascii="仿宋_GB2312" w:hAnsi="仿宋_GB2312" w:eastAsia="仿宋_GB2312" w:cs="仿宋_GB2312"/>
          <w:color w:val="000000" w:themeColor="text1"/>
          <w:sz w:val="21"/>
          <w:szCs w:val="21"/>
        </w:rPr>
        <w:t>（企业对个人）两大部分。付款方式也有多种，包括货到付款、银行汇款、网上支付等。</w:t>
      </w:r>
    </w:p>
    <w:p>
      <w:pPr>
        <w:pageBreakBefore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请根据以上资料，结合个人经历分析：</w:t>
      </w:r>
    </w:p>
    <w:p>
      <w:pPr>
        <w:pageBreakBefore w:val="0"/>
        <w:numPr>
          <w:ilvl w:val="0"/>
          <w:numId w:val="49"/>
        </w:numPr>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淘宝网采用了哪些网络营销策略与方法来与竞争对手竞争？</w:t>
      </w:r>
    </w:p>
    <w:p>
      <w:pPr>
        <w:pageBreakBefore w:val="0"/>
        <w:numPr>
          <w:ilvl w:val="0"/>
          <w:numId w:val="49"/>
        </w:numPr>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color w:val="000000" w:themeColor="text1"/>
          <w:sz w:val="21"/>
          <w:szCs w:val="21"/>
        </w:rPr>
      </w:pPr>
      <w:r>
        <w:rPr>
          <w:rFonts w:hint="eastAsia" w:ascii="仿宋_GB2312" w:hAnsi="仿宋_GB2312" w:eastAsia="仿宋_GB2312" w:cs="仿宋_GB2312"/>
          <w:color w:val="000000" w:themeColor="text1"/>
          <w:sz w:val="21"/>
          <w:szCs w:val="21"/>
        </w:rPr>
        <w:t>淘宝网出了什么样的支付手段？并说明其支付工具的交易流程。</w:t>
      </w:r>
    </w:p>
    <w:sectPr>
      <w:footerReference r:id="rId3" w:type="default"/>
      <w:pgSz w:w="11906" w:h="16838"/>
      <w:pgMar w:top="1242" w:right="1797" w:bottom="1440" w:left="181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Arial Unicode MS">
    <w:altName w:val="Arial"/>
    <w:panose1 w:val="020B0604020202020204"/>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80"/>
    <w:family w:val="swiss"/>
    <w:pitch w:val="default"/>
    <w:sig w:usb0="00000000" w:usb1="00000000" w:usb2="0000003F" w:usb3="00000000" w:csb0="603F01FF" w:csb1="FFFF0000"/>
  </w:font>
  <w:font w:name="楷体_GB2312">
    <w:altName w:val="楷体"/>
    <w:panose1 w:val="020B0604020202020204"/>
    <w:charset w:val="86"/>
    <w:family w:val="modern"/>
    <w:pitch w:val="default"/>
    <w:sig w:usb0="00000000" w:usb1="00000000" w:usb2="00000010" w:usb3="00000000" w:csb0="00040001" w:csb1="00000000"/>
  </w:font>
  <w:font w:name="Arial">
    <w:panose1 w:val="020B0604020202020204"/>
    <w:charset w:val="00"/>
    <w:family w:val="swiss"/>
    <w:pitch w:val="default"/>
    <w:sig w:usb0="E0002EFF" w:usb1="C000785B" w:usb2="00000009" w:usb3="00000000" w:csb0="400001FF" w:csb1="FFFF0000"/>
  </w:font>
  <w:font w:name="Arial">
    <w:panose1 w:val="020B0604020202020204"/>
    <w:charset w:val="80"/>
    <w:family w:val="swiss"/>
    <w:pitch w:val="default"/>
    <w:sig w:usb0="E0002EFF" w:usb1="C000785B" w:usb2="00000009" w:usb3="00000000" w:csb0="400001FF" w:csb1="FFFF0000"/>
  </w:font>
  <w:font w:name="Arial Unicode MS">
    <w:altName w:val="宋体"/>
    <w:panose1 w:val="020B0604020202020204"/>
    <w:charset w:val="86"/>
    <w:family w:val="swiss"/>
    <w:pitch w:val="default"/>
    <w:sig w:usb0="00000000" w:usb1="00000000" w:usb2="0000003F" w:usb3="00000000" w:csb0="603F01FF" w:csb1="FFFF0000"/>
  </w:font>
  <w:font w:name="Microsoft JhengHei">
    <w:panose1 w:val="020B0604030504040204"/>
    <w:charset w:val="88"/>
    <w:family w:val="swiss"/>
    <w:pitch w:val="default"/>
    <w:sig w:usb0="000002A7" w:usb1="28CF4400" w:usb2="00000016" w:usb3="00000000" w:csb0="00100009" w:csb1="00000000"/>
  </w:font>
  <w:font w:name="楷体_GB2312">
    <w:altName w:val="楷体"/>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1</w:t>
    </w:r>
    <w:r>
      <w:rPr>
        <w:lang w:val="zh-CN"/>
      </w:rPr>
      <w:fldChar w:fldCharType="end"/>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3E80"/>
    <w:multiLevelType w:val="multilevel"/>
    <w:tmpl w:val="00D63E80"/>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01471EE4"/>
    <w:multiLevelType w:val="multilevel"/>
    <w:tmpl w:val="01471EE4"/>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026D5151"/>
    <w:multiLevelType w:val="multilevel"/>
    <w:tmpl w:val="026D5151"/>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06BA4B8B"/>
    <w:multiLevelType w:val="multilevel"/>
    <w:tmpl w:val="06BA4B8B"/>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
    <w:nsid w:val="06D257FF"/>
    <w:multiLevelType w:val="multilevel"/>
    <w:tmpl w:val="06D257FF"/>
    <w:lvl w:ilvl="0" w:tentative="0">
      <w:start w:val="1"/>
      <w:numFmt w:val="japaneseCounting"/>
      <w:lvlText w:val="（%1）"/>
      <w:lvlJc w:val="left"/>
      <w:pPr>
        <w:ind w:left="1520" w:hanging="9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5">
    <w:nsid w:val="08AF5C1C"/>
    <w:multiLevelType w:val="multilevel"/>
    <w:tmpl w:val="08AF5C1C"/>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08CD6435"/>
    <w:multiLevelType w:val="multilevel"/>
    <w:tmpl w:val="08CD6435"/>
    <w:lvl w:ilvl="0" w:tentative="0">
      <w:start w:val="1"/>
      <w:numFmt w:val="japaneseCount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0C3740CD"/>
    <w:multiLevelType w:val="multilevel"/>
    <w:tmpl w:val="0C3740CD"/>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8">
    <w:nsid w:val="0DC745A2"/>
    <w:multiLevelType w:val="multilevel"/>
    <w:tmpl w:val="0DC745A2"/>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9">
    <w:nsid w:val="14037592"/>
    <w:multiLevelType w:val="multilevel"/>
    <w:tmpl w:val="14037592"/>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0">
    <w:nsid w:val="141F1EB6"/>
    <w:multiLevelType w:val="multilevel"/>
    <w:tmpl w:val="141F1EB6"/>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1">
    <w:nsid w:val="181D4E29"/>
    <w:multiLevelType w:val="multilevel"/>
    <w:tmpl w:val="181D4E29"/>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2">
    <w:nsid w:val="184C46F6"/>
    <w:multiLevelType w:val="multilevel"/>
    <w:tmpl w:val="184C46F6"/>
    <w:lvl w:ilvl="0" w:tentative="0">
      <w:start w:val="1"/>
      <w:numFmt w:val="japaneseCounting"/>
      <w:lvlText w:val="（%1）"/>
      <w:lvlJc w:val="left"/>
      <w:pPr>
        <w:ind w:left="1410" w:hanging="855"/>
      </w:pPr>
      <w:rPr>
        <w:rFonts w:hint="default"/>
      </w:rPr>
    </w:lvl>
    <w:lvl w:ilvl="1" w:tentative="0">
      <w:start w:val="1"/>
      <w:numFmt w:val="lowerLetter"/>
      <w:lvlText w:val="%2)"/>
      <w:lvlJc w:val="left"/>
      <w:pPr>
        <w:ind w:left="1395" w:hanging="420"/>
      </w:pPr>
    </w:lvl>
    <w:lvl w:ilvl="2" w:tentative="0">
      <w:start w:val="1"/>
      <w:numFmt w:val="lowerRoman"/>
      <w:lvlText w:val="%3."/>
      <w:lvlJc w:val="right"/>
      <w:pPr>
        <w:ind w:left="1815" w:hanging="420"/>
      </w:pPr>
    </w:lvl>
    <w:lvl w:ilvl="3" w:tentative="0">
      <w:start w:val="1"/>
      <w:numFmt w:val="decimal"/>
      <w:lvlText w:val="%4."/>
      <w:lvlJc w:val="left"/>
      <w:pPr>
        <w:ind w:left="2235" w:hanging="420"/>
      </w:pPr>
    </w:lvl>
    <w:lvl w:ilvl="4" w:tentative="0">
      <w:start w:val="1"/>
      <w:numFmt w:val="lowerLetter"/>
      <w:lvlText w:val="%5)"/>
      <w:lvlJc w:val="left"/>
      <w:pPr>
        <w:ind w:left="2655" w:hanging="420"/>
      </w:pPr>
    </w:lvl>
    <w:lvl w:ilvl="5" w:tentative="0">
      <w:start w:val="1"/>
      <w:numFmt w:val="lowerRoman"/>
      <w:lvlText w:val="%6."/>
      <w:lvlJc w:val="right"/>
      <w:pPr>
        <w:ind w:left="3075" w:hanging="420"/>
      </w:pPr>
    </w:lvl>
    <w:lvl w:ilvl="6" w:tentative="0">
      <w:start w:val="1"/>
      <w:numFmt w:val="decimal"/>
      <w:lvlText w:val="%7."/>
      <w:lvlJc w:val="left"/>
      <w:pPr>
        <w:ind w:left="3495" w:hanging="420"/>
      </w:pPr>
    </w:lvl>
    <w:lvl w:ilvl="7" w:tentative="0">
      <w:start w:val="1"/>
      <w:numFmt w:val="lowerLetter"/>
      <w:lvlText w:val="%8)"/>
      <w:lvlJc w:val="left"/>
      <w:pPr>
        <w:ind w:left="3915" w:hanging="420"/>
      </w:pPr>
    </w:lvl>
    <w:lvl w:ilvl="8" w:tentative="0">
      <w:start w:val="1"/>
      <w:numFmt w:val="lowerRoman"/>
      <w:lvlText w:val="%9."/>
      <w:lvlJc w:val="right"/>
      <w:pPr>
        <w:ind w:left="4335" w:hanging="420"/>
      </w:pPr>
    </w:lvl>
  </w:abstractNum>
  <w:abstractNum w:abstractNumId="13">
    <w:nsid w:val="1F2171C0"/>
    <w:multiLevelType w:val="multilevel"/>
    <w:tmpl w:val="1F2171C0"/>
    <w:lvl w:ilvl="0" w:tentative="0">
      <w:start w:val="1"/>
      <w:numFmt w:val="japaneseCounting"/>
      <w:lvlText w:val="（%1）"/>
      <w:lvlJc w:val="left"/>
      <w:pPr>
        <w:ind w:left="1410" w:hanging="855"/>
      </w:pPr>
      <w:rPr>
        <w:rFonts w:hint="default"/>
      </w:rPr>
    </w:lvl>
    <w:lvl w:ilvl="1" w:tentative="0">
      <w:start w:val="1"/>
      <w:numFmt w:val="lowerLetter"/>
      <w:lvlText w:val="%2)"/>
      <w:lvlJc w:val="left"/>
      <w:pPr>
        <w:ind w:left="1395" w:hanging="420"/>
      </w:pPr>
    </w:lvl>
    <w:lvl w:ilvl="2" w:tentative="0">
      <w:start w:val="1"/>
      <w:numFmt w:val="lowerRoman"/>
      <w:lvlText w:val="%3."/>
      <w:lvlJc w:val="right"/>
      <w:pPr>
        <w:ind w:left="1815" w:hanging="420"/>
      </w:pPr>
    </w:lvl>
    <w:lvl w:ilvl="3" w:tentative="0">
      <w:start w:val="1"/>
      <w:numFmt w:val="decimal"/>
      <w:lvlText w:val="%4."/>
      <w:lvlJc w:val="left"/>
      <w:pPr>
        <w:ind w:left="2235" w:hanging="420"/>
      </w:pPr>
    </w:lvl>
    <w:lvl w:ilvl="4" w:tentative="0">
      <w:start w:val="1"/>
      <w:numFmt w:val="lowerLetter"/>
      <w:lvlText w:val="%5)"/>
      <w:lvlJc w:val="left"/>
      <w:pPr>
        <w:ind w:left="2655" w:hanging="420"/>
      </w:pPr>
    </w:lvl>
    <w:lvl w:ilvl="5" w:tentative="0">
      <w:start w:val="1"/>
      <w:numFmt w:val="lowerRoman"/>
      <w:lvlText w:val="%6."/>
      <w:lvlJc w:val="right"/>
      <w:pPr>
        <w:ind w:left="3075" w:hanging="420"/>
      </w:pPr>
    </w:lvl>
    <w:lvl w:ilvl="6" w:tentative="0">
      <w:start w:val="1"/>
      <w:numFmt w:val="decimal"/>
      <w:lvlText w:val="%7."/>
      <w:lvlJc w:val="left"/>
      <w:pPr>
        <w:ind w:left="3495" w:hanging="420"/>
      </w:pPr>
    </w:lvl>
    <w:lvl w:ilvl="7" w:tentative="0">
      <w:start w:val="1"/>
      <w:numFmt w:val="lowerLetter"/>
      <w:lvlText w:val="%8)"/>
      <w:lvlJc w:val="left"/>
      <w:pPr>
        <w:ind w:left="3915" w:hanging="420"/>
      </w:pPr>
    </w:lvl>
    <w:lvl w:ilvl="8" w:tentative="0">
      <w:start w:val="1"/>
      <w:numFmt w:val="lowerRoman"/>
      <w:lvlText w:val="%9."/>
      <w:lvlJc w:val="right"/>
      <w:pPr>
        <w:ind w:left="4335" w:hanging="420"/>
      </w:pPr>
    </w:lvl>
  </w:abstractNum>
  <w:abstractNum w:abstractNumId="14">
    <w:nsid w:val="20366D80"/>
    <w:multiLevelType w:val="multilevel"/>
    <w:tmpl w:val="20366D80"/>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5">
    <w:nsid w:val="23203F59"/>
    <w:multiLevelType w:val="multilevel"/>
    <w:tmpl w:val="23203F59"/>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6">
    <w:nsid w:val="24DD72C6"/>
    <w:multiLevelType w:val="multilevel"/>
    <w:tmpl w:val="24DD72C6"/>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7">
    <w:nsid w:val="2843522E"/>
    <w:multiLevelType w:val="multilevel"/>
    <w:tmpl w:val="2843522E"/>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8">
    <w:nsid w:val="2A275FFE"/>
    <w:multiLevelType w:val="multilevel"/>
    <w:tmpl w:val="2A275FFE"/>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9">
    <w:nsid w:val="2A6C1FA8"/>
    <w:multiLevelType w:val="multilevel"/>
    <w:tmpl w:val="2A6C1FA8"/>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0">
    <w:nsid w:val="2D44453C"/>
    <w:multiLevelType w:val="multilevel"/>
    <w:tmpl w:val="2D44453C"/>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1">
    <w:nsid w:val="2F2D0718"/>
    <w:multiLevelType w:val="multilevel"/>
    <w:tmpl w:val="2F2D0718"/>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2">
    <w:nsid w:val="2F6C6CB3"/>
    <w:multiLevelType w:val="multilevel"/>
    <w:tmpl w:val="2F6C6CB3"/>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3">
    <w:nsid w:val="30CA6B4A"/>
    <w:multiLevelType w:val="multilevel"/>
    <w:tmpl w:val="30CA6B4A"/>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4">
    <w:nsid w:val="340F6268"/>
    <w:multiLevelType w:val="multilevel"/>
    <w:tmpl w:val="340F6268"/>
    <w:lvl w:ilvl="0" w:tentative="0">
      <w:start w:val="1"/>
      <w:numFmt w:val="japaneseCounting"/>
      <w:lvlText w:val="（%1）"/>
      <w:lvlJc w:val="left"/>
      <w:pPr>
        <w:ind w:left="1410" w:hanging="855"/>
      </w:pPr>
      <w:rPr>
        <w:rFonts w:hint="default"/>
      </w:rPr>
    </w:lvl>
    <w:lvl w:ilvl="1" w:tentative="0">
      <w:start w:val="1"/>
      <w:numFmt w:val="lowerLetter"/>
      <w:lvlText w:val="%2)"/>
      <w:lvlJc w:val="left"/>
      <w:pPr>
        <w:ind w:left="1395" w:hanging="420"/>
      </w:pPr>
    </w:lvl>
    <w:lvl w:ilvl="2" w:tentative="0">
      <w:start w:val="1"/>
      <w:numFmt w:val="lowerRoman"/>
      <w:lvlText w:val="%3."/>
      <w:lvlJc w:val="right"/>
      <w:pPr>
        <w:ind w:left="1815" w:hanging="420"/>
      </w:pPr>
    </w:lvl>
    <w:lvl w:ilvl="3" w:tentative="0">
      <w:start w:val="1"/>
      <w:numFmt w:val="decimal"/>
      <w:lvlText w:val="%4."/>
      <w:lvlJc w:val="left"/>
      <w:pPr>
        <w:ind w:left="2235" w:hanging="420"/>
      </w:pPr>
    </w:lvl>
    <w:lvl w:ilvl="4" w:tentative="0">
      <w:start w:val="1"/>
      <w:numFmt w:val="lowerLetter"/>
      <w:lvlText w:val="%5)"/>
      <w:lvlJc w:val="left"/>
      <w:pPr>
        <w:ind w:left="2655" w:hanging="420"/>
      </w:pPr>
    </w:lvl>
    <w:lvl w:ilvl="5" w:tentative="0">
      <w:start w:val="1"/>
      <w:numFmt w:val="lowerRoman"/>
      <w:lvlText w:val="%6."/>
      <w:lvlJc w:val="right"/>
      <w:pPr>
        <w:ind w:left="3075" w:hanging="420"/>
      </w:pPr>
    </w:lvl>
    <w:lvl w:ilvl="6" w:tentative="0">
      <w:start w:val="1"/>
      <w:numFmt w:val="decimal"/>
      <w:lvlText w:val="%7."/>
      <w:lvlJc w:val="left"/>
      <w:pPr>
        <w:ind w:left="3495" w:hanging="420"/>
      </w:pPr>
    </w:lvl>
    <w:lvl w:ilvl="7" w:tentative="0">
      <w:start w:val="1"/>
      <w:numFmt w:val="lowerLetter"/>
      <w:lvlText w:val="%8)"/>
      <w:lvlJc w:val="left"/>
      <w:pPr>
        <w:ind w:left="3915" w:hanging="420"/>
      </w:pPr>
    </w:lvl>
    <w:lvl w:ilvl="8" w:tentative="0">
      <w:start w:val="1"/>
      <w:numFmt w:val="lowerRoman"/>
      <w:lvlText w:val="%9."/>
      <w:lvlJc w:val="right"/>
      <w:pPr>
        <w:ind w:left="4335" w:hanging="420"/>
      </w:pPr>
    </w:lvl>
  </w:abstractNum>
  <w:abstractNum w:abstractNumId="25">
    <w:nsid w:val="3674392A"/>
    <w:multiLevelType w:val="multilevel"/>
    <w:tmpl w:val="3674392A"/>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6">
    <w:nsid w:val="37736559"/>
    <w:multiLevelType w:val="multilevel"/>
    <w:tmpl w:val="37736559"/>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7">
    <w:nsid w:val="38CE005E"/>
    <w:multiLevelType w:val="multilevel"/>
    <w:tmpl w:val="38CE005E"/>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8">
    <w:nsid w:val="3A807885"/>
    <w:multiLevelType w:val="multilevel"/>
    <w:tmpl w:val="3A807885"/>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9">
    <w:nsid w:val="3BC77423"/>
    <w:multiLevelType w:val="multilevel"/>
    <w:tmpl w:val="3BC77423"/>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0">
    <w:nsid w:val="3C610484"/>
    <w:multiLevelType w:val="multilevel"/>
    <w:tmpl w:val="3C610484"/>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1">
    <w:nsid w:val="44497A54"/>
    <w:multiLevelType w:val="multilevel"/>
    <w:tmpl w:val="44497A54"/>
    <w:lvl w:ilvl="0" w:tentative="0">
      <w:start w:val="1"/>
      <w:numFmt w:val="japaneseCounting"/>
      <w:lvlText w:val="（%1）"/>
      <w:lvlJc w:val="left"/>
      <w:pPr>
        <w:ind w:left="1410" w:hanging="855"/>
      </w:pPr>
      <w:rPr>
        <w:rFonts w:hint="default"/>
      </w:rPr>
    </w:lvl>
    <w:lvl w:ilvl="1" w:tentative="0">
      <w:start w:val="1"/>
      <w:numFmt w:val="lowerLetter"/>
      <w:lvlText w:val="%2)"/>
      <w:lvlJc w:val="left"/>
      <w:pPr>
        <w:ind w:left="1395" w:hanging="420"/>
      </w:pPr>
    </w:lvl>
    <w:lvl w:ilvl="2" w:tentative="0">
      <w:start w:val="1"/>
      <w:numFmt w:val="lowerRoman"/>
      <w:lvlText w:val="%3."/>
      <w:lvlJc w:val="right"/>
      <w:pPr>
        <w:ind w:left="1815" w:hanging="420"/>
      </w:pPr>
    </w:lvl>
    <w:lvl w:ilvl="3" w:tentative="0">
      <w:start w:val="1"/>
      <w:numFmt w:val="decimal"/>
      <w:lvlText w:val="%4."/>
      <w:lvlJc w:val="left"/>
      <w:pPr>
        <w:ind w:left="2235" w:hanging="420"/>
      </w:pPr>
    </w:lvl>
    <w:lvl w:ilvl="4" w:tentative="0">
      <w:start w:val="1"/>
      <w:numFmt w:val="lowerLetter"/>
      <w:lvlText w:val="%5)"/>
      <w:lvlJc w:val="left"/>
      <w:pPr>
        <w:ind w:left="2655" w:hanging="420"/>
      </w:pPr>
    </w:lvl>
    <w:lvl w:ilvl="5" w:tentative="0">
      <w:start w:val="1"/>
      <w:numFmt w:val="lowerRoman"/>
      <w:lvlText w:val="%6."/>
      <w:lvlJc w:val="right"/>
      <w:pPr>
        <w:ind w:left="3075" w:hanging="420"/>
      </w:pPr>
    </w:lvl>
    <w:lvl w:ilvl="6" w:tentative="0">
      <w:start w:val="1"/>
      <w:numFmt w:val="decimal"/>
      <w:lvlText w:val="%7."/>
      <w:lvlJc w:val="left"/>
      <w:pPr>
        <w:ind w:left="3495" w:hanging="420"/>
      </w:pPr>
    </w:lvl>
    <w:lvl w:ilvl="7" w:tentative="0">
      <w:start w:val="1"/>
      <w:numFmt w:val="lowerLetter"/>
      <w:lvlText w:val="%8)"/>
      <w:lvlJc w:val="left"/>
      <w:pPr>
        <w:ind w:left="3915" w:hanging="420"/>
      </w:pPr>
    </w:lvl>
    <w:lvl w:ilvl="8" w:tentative="0">
      <w:start w:val="1"/>
      <w:numFmt w:val="lowerRoman"/>
      <w:lvlText w:val="%9."/>
      <w:lvlJc w:val="right"/>
      <w:pPr>
        <w:ind w:left="4335" w:hanging="420"/>
      </w:pPr>
    </w:lvl>
  </w:abstractNum>
  <w:abstractNum w:abstractNumId="32">
    <w:nsid w:val="46074D74"/>
    <w:multiLevelType w:val="multilevel"/>
    <w:tmpl w:val="46074D74"/>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3">
    <w:nsid w:val="462C5C3D"/>
    <w:multiLevelType w:val="multilevel"/>
    <w:tmpl w:val="462C5C3D"/>
    <w:lvl w:ilvl="0" w:tentative="0">
      <w:start w:val="1"/>
      <w:numFmt w:val="decimal"/>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4">
    <w:nsid w:val="48856254"/>
    <w:multiLevelType w:val="multilevel"/>
    <w:tmpl w:val="48856254"/>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5">
    <w:nsid w:val="4DB3199C"/>
    <w:multiLevelType w:val="multilevel"/>
    <w:tmpl w:val="4DB3199C"/>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6">
    <w:nsid w:val="4FA401DA"/>
    <w:multiLevelType w:val="multilevel"/>
    <w:tmpl w:val="4FA401DA"/>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7">
    <w:nsid w:val="55415FC3"/>
    <w:multiLevelType w:val="multilevel"/>
    <w:tmpl w:val="55415FC3"/>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8">
    <w:nsid w:val="5A8315AA"/>
    <w:multiLevelType w:val="multilevel"/>
    <w:tmpl w:val="5A8315AA"/>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9">
    <w:nsid w:val="63EF13AF"/>
    <w:multiLevelType w:val="multilevel"/>
    <w:tmpl w:val="63EF13AF"/>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0">
    <w:nsid w:val="67050A84"/>
    <w:multiLevelType w:val="multilevel"/>
    <w:tmpl w:val="67050A84"/>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1">
    <w:nsid w:val="693A1AB9"/>
    <w:multiLevelType w:val="multilevel"/>
    <w:tmpl w:val="693A1AB9"/>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2">
    <w:nsid w:val="72A44C81"/>
    <w:multiLevelType w:val="multilevel"/>
    <w:tmpl w:val="72A44C81"/>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3">
    <w:nsid w:val="73887CB9"/>
    <w:multiLevelType w:val="multilevel"/>
    <w:tmpl w:val="73887CB9"/>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4">
    <w:nsid w:val="74B47349"/>
    <w:multiLevelType w:val="multilevel"/>
    <w:tmpl w:val="74B47349"/>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5">
    <w:nsid w:val="74BE7353"/>
    <w:multiLevelType w:val="multilevel"/>
    <w:tmpl w:val="74BE7353"/>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6">
    <w:nsid w:val="783E452A"/>
    <w:multiLevelType w:val="multilevel"/>
    <w:tmpl w:val="783E452A"/>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7">
    <w:nsid w:val="7BAC3805"/>
    <w:multiLevelType w:val="multilevel"/>
    <w:tmpl w:val="7BAC3805"/>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8">
    <w:nsid w:val="7CC0377B"/>
    <w:multiLevelType w:val="multilevel"/>
    <w:tmpl w:val="7CC0377B"/>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31"/>
  </w:num>
  <w:num w:numId="2">
    <w:abstractNumId w:val="13"/>
  </w:num>
  <w:num w:numId="3">
    <w:abstractNumId w:val="24"/>
  </w:num>
  <w:num w:numId="4">
    <w:abstractNumId w:val="12"/>
  </w:num>
  <w:num w:numId="5">
    <w:abstractNumId w:val="35"/>
  </w:num>
  <w:num w:numId="6">
    <w:abstractNumId w:val="19"/>
  </w:num>
  <w:num w:numId="7">
    <w:abstractNumId w:val="37"/>
  </w:num>
  <w:num w:numId="8">
    <w:abstractNumId w:val="0"/>
  </w:num>
  <w:num w:numId="9">
    <w:abstractNumId w:val="7"/>
  </w:num>
  <w:num w:numId="10">
    <w:abstractNumId w:val="32"/>
  </w:num>
  <w:num w:numId="11">
    <w:abstractNumId w:val="40"/>
  </w:num>
  <w:num w:numId="12">
    <w:abstractNumId w:val="28"/>
  </w:num>
  <w:num w:numId="13">
    <w:abstractNumId w:val="48"/>
  </w:num>
  <w:num w:numId="14">
    <w:abstractNumId w:val="4"/>
  </w:num>
  <w:num w:numId="15">
    <w:abstractNumId w:val="38"/>
  </w:num>
  <w:num w:numId="16">
    <w:abstractNumId w:val="42"/>
  </w:num>
  <w:num w:numId="17">
    <w:abstractNumId w:val="45"/>
  </w:num>
  <w:num w:numId="18">
    <w:abstractNumId w:val="9"/>
  </w:num>
  <w:num w:numId="19">
    <w:abstractNumId w:val="46"/>
  </w:num>
  <w:num w:numId="20">
    <w:abstractNumId w:val="3"/>
  </w:num>
  <w:num w:numId="21">
    <w:abstractNumId w:val="18"/>
  </w:num>
  <w:num w:numId="22">
    <w:abstractNumId w:val="47"/>
  </w:num>
  <w:num w:numId="23">
    <w:abstractNumId w:val="23"/>
  </w:num>
  <w:num w:numId="24">
    <w:abstractNumId w:val="41"/>
  </w:num>
  <w:num w:numId="25">
    <w:abstractNumId w:val="1"/>
  </w:num>
  <w:num w:numId="26">
    <w:abstractNumId w:val="34"/>
  </w:num>
  <w:num w:numId="27">
    <w:abstractNumId w:val="26"/>
  </w:num>
  <w:num w:numId="28">
    <w:abstractNumId w:val="16"/>
  </w:num>
  <w:num w:numId="29">
    <w:abstractNumId w:val="8"/>
  </w:num>
  <w:num w:numId="30">
    <w:abstractNumId w:val="36"/>
  </w:num>
  <w:num w:numId="31">
    <w:abstractNumId w:val="39"/>
  </w:num>
  <w:num w:numId="32">
    <w:abstractNumId w:val="22"/>
  </w:num>
  <w:num w:numId="33">
    <w:abstractNumId w:val="11"/>
  </w:num>
  <w:num w:numId="34">
    <w:abstractNumId w:val="14"/>
  </w:num>
  <w:num w:numId="35">
    <w:abstractNumId w:val="44"/>
  </w:num>
  <w:num w:numId="36">
    <w:abstractNumId w:val="2"/>
  </w:num>
  <w:num w:numId="37">
    <w:abstractNumId w:val="29"/>
  </w:num>
  <w:num w:numId="38">
    <w:abstractNumId w:val="25"/>
  </w:num>
  <w:num w:numId="39">
    <w:abstractNumId w:val="43"/>
  </w:num>
  <w:num w:numId="40">
    <w:abstractNumId w:val="15"/>
  </w:num>
  <w:num w:numId="41">
    <w:abstractNumId w:val="27"/>
  </w:num>
  <w:num w:numId="42">
    <w:abstractNumId w:val="30"/>
  </w:num>
  <w:num w:numId="43">
    <w:abstractNumId w:val="20"/>
  </w:num>
  <w:num w:numId="44">
    <w:abstractNumId w:val="5"/>
  </w:num>
  <w:num w:numId="45">
    <w:abstractNumId w:val="17"/>
  </w:num>
  <w:num w:numId="46">
    <w:abstractNumId w:val="10"/>
  </w:num>
  <w:num w:numId="47">
    <w:abstractNumId w:val="21"/>
  </w:num>
  <w:num w:numId="48">
    <w:abstractNumId w:val="6"/>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5107D"/>
    <w:rsid w:val="0001114F"/>
    <w:rsid w:val="00023707"/>
    <w:rsid w:val="000317C5"/>
    <w:rsid w:val="00036ABC"/>
    <w:rsid w:val="0005060C"/>
    <w:rsid w:val="0005533C"/>
    <w:rsid w:val="0008401D"/>
    <w:rsid w:val="000A6331"/>
    <w:rsid w:val="000B232A"/>
    <w:rsid w:val="000C190B"/>
    <w:rsid w:val="000C6320"/>
    <w:rsid w:val="000D0696"/>
    <w:rsid w:val="000E7D14"/>
    <w:rsid w:val="000F4799"/>
    <w:rsid w:val="00113891"/>
    <w:rsid w:val="00130215"/>
    <w:rsid w:val="0013683D"/>
    <w:rsid w:val="00140DBC"/>
    <w:rsid w:val="001510B1"/>
    <w:rsid w:val="00157785"/>
    <w:rsid w:val="00161A93"/>
    <w:rsid w:val="001914D4"/>
    <w:rsid w:val="001B2B91"/>
    <w:rsid w:val="001B5EF7"/>
    <w:rsid w:val="001B7CAF"/>
    <w:rsid w:val="001D05F6"/>
    <w:rsid w:val="001E6CC1"/>
    <w:rsid w:val="001E6DC3"/>
    <w:rsid w:val="001F2AC6"/>
    <w:rsid w:val="001F63F6"/>
    <w:rsid w:val="00217594"/>
    <w:rsid w:val="002224EE"/>
    <w:rsid w:val="00222C08"/>
    <w:rsid w:val="002628A0"/>
    <w:rsid w:val="00262DD9"/>
    <w:rsid w:val="0027019E"/>
    <w:rsid w:val="0027297C"/>
    <w:rsid w:val="00276111"/>
    <w:rsid w:val="0028580E"/>
    <w:rsid w:val="002A0300"/>
    <w:rsid w:val="002B527D"/>
    <w:rsid w:val="002B7370"/>
    <w:rsid w:val="002C0754"/>
    <w:rsid w:val="002C5E17"/>
    <w:rsid w:val="002E3AEF"/>
    <w:rsid w:val="002E3EAB"/>
    <w:rsid w:val="002F3816"/>
    <w:rsid w:val="002F7853"/>
    <w:rsid w:val="00316895"/>
    <w:rsid w:val="00331CAA"/>
    <w:rsid w:val="00341816"/>
    <w:rsid w:val="003470BD"/>
    <w:rsid w:val="00347308"/>
    <w:rsid w:val="00354A8C"/>
    <w:rsid w:val="003561EC"/>
    <w:rsid w:val="00357951"/>
    <w:rsid w:val="003652F3"/>
    <w:rsid w:val="003807D3"/>
    <w:rsid w:val="0038086C"/>
    <w:rsid w:val="00382145"/>
    <w:rsid w:val="00384A7C"/>
    <w:rsid w:val="003864BF"/>
    <w:rsid w:val="003878B0"/>
    <w:rsid w:val="003B7E3F"/>
    <w:rsid w:val="003C5521"/>
    <w:rsid w:val="003C6096"/>
    <w:rsid w:val="003E080F"/>
    <w:rsid w:val="003E5BF7"/>
    <w:rsid w:val="004125F8"/>
    <w:rsid w:val="00412A00"/>
    <w:rsid w:val="00426DA6"/>
    <w:rsid w:val="004313A6"/>
    <w:rsid w:val="00434871"/>
    <w:rsid w:val="00477C54"/>
    <w:rsid w:val="00496C0D"/>
    <w:rsid w:val="004A06E0"/>
    <w:rsid w:val="004B76A5"/>
    <w:rsid w:val="004B7ECA"/>
    <w:rsid w:val="004C6179"/>
    <w:rsid w:val="004E128E"/>
    <w:rsid w:val="00511FD2"/>
    <w:rsid w:val="005161CA"/>
    <w:rsid w:val="00536DB9"/>
    <w:rsid w:val="00546507"/>
    <w:rsid w:val="00547AAB"/>
    <w:rsid w:val="005551AF"/>
    <w:rsid w:val="0055732F"/>
    <w:rsid w:val="0057279B"/>
    <w:rsid w:val="00575113"/>
    <w:rsid w:val="00587772"/>
    <w:rsid w:val="00596058"/>
    <w:rsid w:val="005A196E"/>
    <w:rsid w:val="005B3133"/>
    <w:rsid w:val="005C142C"/>
    <w:rsid w:val="005D17F5"/>
    <w:rsid w:val="005D594A"/>
    <w:rsid w:val="00641E73"/>
    <w:rsid w:val="006562FE"/>
    <w:rsid w:val="00666016"/>
    <w:rsid w:val="006865BA"/>
    <w:rsid w:val="006A2DCE"/>
    <w:rsid w:val="006A62C0"/>
    <w:rsid w:val="006C2B35"/>
    <w:rsid w:val="006D1D8B"/>
    <w:rsid w:val="006D4A78"/>
    <w:rsid w:val="006F3821"/>
    <w:rsid w:val="006F4208"/>
    <w:rsid w:val="006F510A"/>
    <w:rsid w:val="007010E3"/>
    <w:rsid w:val="00706B5D"/>
    <w:rsid w:val="00726B2A"/>
    <w:rsid w:val="00766AF1"/>
    <w:rsid w:val="00767D8D"/>
    <w:rsid w:val="00791F28"/>
    <w:rsid w:val="00792B9F"/>
    <w:rsid w:val="007A288D"/>
    <w:rsid w:val="007B485D"/>
    <w:rsid w:val="007D071B"/>
    <w:rsid w:val="007E7E81"/>
    <w:rsid w:val="007F0A00"/>
    <w:rsid w:val="007F111B"/>
    <w:rsid w:val="007F3213"/>
    <w:rsid w:val="00811E71"/>
    <w:rsid w:val="00827A10"/>
    <w:rsid w:val="00831D87"/>
    <w:rsid w:val="00842B93"/>
    <w:rsid w:val="00855ADA"/>
    <w:rsid w:val="00862D65"/>
    <w:rsid w:val="00871460"/>
    <w:rsid w:val="008818B7"/>
    <w:rsid w:val="008871B9"/>
    <w:rsid w:val="00887650"/>
    <w:rsid w:val="008B2C17"/>
    <w:rsid w:val="008B2C2A"/>
    <w:rsid w:val="008C4AFA"/>
    <w:rsid w:val="008D4E9A"/>
    <w:rsid w:val="008F3556"/>
    <w:rsid w:val="008F4E05"/>
    <w:rsid w:val="0091129A"/>
    <w:rsid w:val="0091499A"/>
    <w:rsid w:val="00923635"/>
    <w:rsid w:val="009348CE"/>
    <w:rsid w:val="009350AE"/>
    <w:rsid w:val="009445E4"/>
    <w:rsid w:val="009572D7"/>
    <w:rsid w:val="0098590B"/>
    <w:rsid w:val="00987E1C"/>
    <w:rsid w:val="00993A7C"/>
    <w:rsid w:val="009B55D9"/>
    <w:rsid w:val="009F09C7"/>
    <w:rsid w:val="00A01B86"/>
    <w:rsid w:val="00A03944"/>
    <w:rsid w:val="00A212D3"/>
    <w:rsid w:val="00A45239"/>
    <w:rsid w:val="00A559C6"/>
    <w:rsid w:val="00A605D4"/>
    <w:rsid w:val="00A73A76"/>
    <w:rsid w:val="00AC4677"/>
    <w:rsid w:val="00AE7DA6"/>
    <w:rsid w:val="00B118B4"/>
    <w:rsid w:val="00B233CE"/>
    <w:rsid w:val="00B23D2D"/>
    <w:rsid w:val="00B33B59"/>
    <w:rsid w:val="00B43E93"/>
    <w:rsid w:val="00B50C6D"/>
    <w:rsid w:val="00B5107D"/>
    <w:rsid w:val="00B54D31"/>
    <w:rsid w:val="00B61FF9"/>
    <w:rsid w:val="00B62BD9"/>
    <w:rsid w:val="00B72BEE"/>
    <w:rsid w:val="00B809C3"/>
    <w:rsid w:val="00B81BB2"/>
    <w:rsid w:val="00B85AA3"/>
    <w:rsid w:val="00B962B9"/>
    <w:rsid w:val="00B9718C"/>
    <w:rsid w:val="00BB2DF5"/>
    <w:rsid w:val="00BB656C"/>
    <w:rsid w:val="00BE0C34"/>
    <w:rsid w:val="00BF1F16"/>
    <w:rsid w:val="00BF2C1F"/>
    <w:rsid w:val="00BF7543"/>
    <w:rsid w:val="00C13DD9"/>
    <w:rsid w:val="00C15E6B"/>
    <w:rsid w:val="00C26BC5"/>
    <w:rsid w:val="00C45574"/>
    <w:rsid w:val="00C53EF1"/>
    <w:rsid w:val="00C62716"/>
    <w:rsid w:val="00C6537D"/>
    <w:rsid w:val="00C653AD"/>
    <w:rsid w:val="00C72EB7"/>
    <w:rsid w:val="00C86E40"/>
    <w:rsid w:val="00C91DCC"/>
    <w:rsid w:val="00CA1B21"/>
    <w:rsid w:val="00CA512E"/>
    <w:rsid w:val="00CA7040"/>
    <w:rsid w:val="00CB5792"/>
    <w:rsid w:val="00CE1125"/>
    <w:rsid w:val="00CF14BC"/>
    <w:rsid w:val="00D108F6"/>
    <w:rsid w:val="00D120B4"/>
    <w:rsid w:val="00D159CA"/>
    <w:rsid w:val="00D159E2"/>
    <w:rsid w:val="00D73F24"/>
    <w:rsid w:val="00D90459"/>
    <w:rsid w:val="00DA49D3"/>
    <w:rsid w:val="00DE304B"/>
    <w:rsid w:val="00DF2568"/>
    <w:rsid w:val="00E0242C"/>
    <w:rsid w:val="00E259F8"/>
    <w:rsid w:val="00E25FDF"/>
    <w:rsid w:val="00E3010C"/>
    <w:rsid w:val="00E30D0B"/>
    <w:rsid w:val="00E412E6"/>
    <w:rsid w:val="00E44C2A"/>
    <w:rsid w:val="00E474B5"/>
    <w:rsid w:val="00E47F77"/>
    <w:rsid w:val="00E5678F"/>
    <w:rsid w:val="00E702FC"/>
    <w:rsid w:val="00EA3FBF"/>
    <w:rsid w:val="00EB1B26"/>
    <w:rsid w:val="00EB35D2"/>
    <w:rsid w:val="00EC619A"/>
    <w:rsid w:val="00EC6AE8"/>
    <w:rsid w:val="00EC7616"/>
    <w:rsid w:val="00ED1288"/>
    <w:rsid w:val="00ED15A9"/>
    <w:rsid w:val="00EE1B96"/>
    <w:rsid w:val="00EF3453"/>
    <w:rsid w:val="00F11742"/>
    <w:rsid w:val="00F17DF2"/>
    <w:rsid w:val="00F258DE"/>
    <w:rsid w:val="00F33D80"/>
    <w:rsid w:val="00F35D9E"/>
    <w:rsid w:val="00F476AD"/>
    <w:rsid w:val="00F619B3"/>
    <w:rsid w:val="00F63F4A"/>
    <w:rsid w:val="00F6653F"/>
    <w:rsid w:val="00F72B6D"/>
    <w:rsid w:val="00F96AC7"/>
    <w:rsid w:val="00FC0CFF"/>
    <w:rsid w:val="00FC66F4"/>
    <w:rsid w:val="0A78559B"/>
    <w:rsid w:val="15013844"/>
    <w:rsid w:val="3B945295"/>
    <w:rsid w:val="4077526F"/>
    <w:rsid w:val="582B1025"/>
    <w:rsid w:val="76511E7A"/>
    <w:rsid w:val="7BC85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Lines="50" w:afterLines="50" w:line="440" w:lineRule="exact"/>
      <w:jc w:val="center"/>
      <w:outlineLvl w:val="0"/>
    </w:pPr>
    <w:rPr>
      <w:bCs/>
      <w:kern w:val="44"/>
      <w:sz w:val="28"/>
      <w:szCs w:val="44"/>
    </w:rPr>
  </w:style>
  <w:style w:type="character" w:default="1" w:styleId="10">
    <w:name w:val="Default Paragraph Font"/>
    <w:unhideWhenUsed/>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20"/>
    <w:unhideWhenUsed/>
    <w:qFormat/>
    <w:uiPriority w:val="0"/>
    <w:rPr>
      <w:b/>
      <w:bCs/>
    </w:rPr>
  </w:style>
  <w:style w:type="paragraph" w:styleId="4">
    <w:name w:val="annotation text"/>
    <w:basedOn w:val="1"/>
    <w:link w:val="19"/>
    <w:unhideWhenUsed/>
    <w:qFormat/>
    <w:uiPriority w:val="0"/>
    <w:pPr>
      <w:jc w:val="left"/>
    </w:pPr>
  </w:style>
  <w:style w:type="paragraph" w:styleId="5">
    <w:name w:val="Date"/>
    <w:basedOn w:val="1"/>
    <w:next w:val="1"/>
    <w:link w:val="15"/>
    <w:qFormat/>
    <w:uiPriority w:val="0"/>
    <w:pPr>
      <w:ind w:left="100" w:leftChars="2500"/>
    </w:pPr>
  </w:style>
  <w:style w:type="paragraph" w:styleId="6">
    <w:name w:val="Balloon Text"/>
    <w:basedOn w:val="1"/>
    <w:link w:val="21"/>
    <w:qFormat/>
    <w:uiPriority w:val="0"/>
    <w:rPr>
      <w:sz w:val="18"/>
      <w:szCs w:val="18"/>
    </w:rPr>
  </w:style>
  <w:style w:type="paragraph" w:styleId="7">
    <w:name w:val="footer"/>
    <w:basedOn w:val="1"/>
    <w:link w:val="13"/>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Subtitle"/>
    <w:basedOn w:val="1"/>
    <w:next w:val="1"/>
    <w:link w:val="18"/>
    <w:qFormat/>
    <w:uiPriority w:val="0"/>
    <w:pPr>
      <w:spacing w:before="240" w:after="60" w:line="312" w:lineRule="auto"/>
      <w:jc w:val="center"/>
      <w:outlineLvl w:val="1"/>
    </w:pPr>
    <w:rPr>
      <w:rFonts w:ascii="等线 Light" w:hAnsi="等线 Light"/>
      <w:b/>
      <w:bCs/>
      <w:kern w:val="28"/>
      <w:sz w:val="32"/>
      <w:szCs w:val="32"/>
    </w:rPr>
  </w:style>
  <w:style w:type="character" w:styleId="11">
    <w:name w:val="annotation reference"/>
    <w:basedOn w:val="10"/>
    <w:unhideWhenUsed/>
    <w:qFormat/>
    <w:uiPriority w:val="0"/>
    <w:rPr>
      <w:sz w:val="21"/>
      <w:szCs w:val="21"/>
    </w:rPr>
  </w:style>
  <w:style w:type="character" w:customStyle="1" w:styleId="13">
    <w:name w:val="页脚 字符"/>
    <w:link w:val="7"/>
    <w:qFormat/>
    <w:uiPriority w:val="99"/>
    <w:rPr>
      <w:kern w:val="2"/>
      <w:sz w:val="18"/>
      <w:szCs w:val="24"/>
    </w:rPr>
  </w:style>
  <w:style w:type="paragraph" w:customStyle="1" w:styleId="14">
    <w:name w:val="List Paragraph"/>
    <w:basedOn w:val="1"/>
    <w:qFormat/>
    <w:uiPriority w:val="99"/>
    <w:pPr>
      <w:ind w:firstLine="420" w:firstLineChars="200"/>
    </w:pPr>
  </w:style>
  <w:style w:type="character" w:customStyle="1" w:styleId="15">
    <w:name w:val="日期 字符"/>
    <w:basedOn w:val="10"/>
    <w:link w:val="5"/>
    <w:qFormat/>
    <w:uiPriority w:val="0"/>
    <w:rPr>
      <w:kern w:val="2"/>
      <w:sz w:val="21"/>
      <w:szCs w:val="24"/>
    </w:rPr>
  </w:style>
  <w:style w:type="character" w:customStyle="1" w:styleId="16">
    <w:name w:val="标题 1 字符"/>
    <w:basedOn w:val="10"/>
    <w:link w:val="2"/>
    <w:qFormat/>
    <w:uiPriority w:val="0"/>
    <w:rPr>
      <w:bCs/>
      <w:kern w:val="44"/>
      <w:sz w:val="28"/>
      <w:szCs w:val="44"/>
    </w:rPr>
  </w:style>
  <w:style w:type="character" w:customStyle="1" w:styleId="17">
    <w:name w:val="副标题 Char"/>
    <w:basedOn w:val="10"/>
    <w:qFormat/>
    <w:uiPriority w:val="0"/>
    <w:rPr>
      <w:rFonts w:asciiTheme="majorHAnsi" w:hAnsiTheme="majorHAnsi" w:cstheme="majorBidi"/>
      <w:b/>
      <w:bCs/>
      <w:kern w:val="28"/>
      <w:sz w:val="32"/>
      <w:szCs w:val="32"/>
    </w:rPr>
  </w:style>
  <w:style w:type="character" w:customStyle="1" w:styleId="18">
    <w:name w:val="副标题 字符"/>
    <w:link w:val="9"/>
    <w:qFormat/>
    <w:uiPriority w:val="0"/>
    <w:rPr>
      <w:rFonts w:ascii="等线 Light" w:hAnsi="等线 Light"/>
      <w:b/>
      <w:bCs/>
      <w:kern w:val="28"/>
      <w:sz w:val="32"/>
      <w:szCs w:val="32"/>
    </w:rPr>
  </w:style>
  <w:style w:type="character" w:customStyle="1" w:styleId="19">
    <w:name w:val="批注文字 字符"/>
    <w:basedOn w:val="10"/>
    <w:link w:val="4"/>
    <w:semiHidden/>
    <w:qFormat/>
    <w:uiPriority w:val="0"/>
    <w:rPr>
      <w:kern w:val="2"/>
      <w:sz w:val="21"/>
      <w:szCs w:val="24"/>
    </w:rPr>
  </w:style>
  <w:style w:type="character" w:customStyle="1" w:styleId="20">
    <w:name w:val="批注主题 字符"/>
    <w:basedOn w:val="19"/>
    <w:link w:val="3"/>
    <w:semiHidden/>
    <w:qFormat/>
    <w:uiPriority w:val="0"/>
    <w:rPr>
      <w:b/>
      <w:bCs/>
      <w:kern w:val="2"/>
      <w:sz w:val="21"/>
      <w:szCs w:val="24"/>
    </w:rPr>
  </w:style>
  <w:style w:type="character" w:customStyle="1" w:styleId="21">
    <w:name w:val="批注框文本 字符"/>
    <w:basedOn w:val="10"/>
    <w:link w:val="6"/>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CA09B3-A847-4E9A-9AF5-B8D1A9A8F32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2320</Words>
  <Characters>13226</Characters>
  <Lines>110</Lines>
  <Paragraphs>31</Paragraphs>
  <TotalTime>1</TotalTime>
  <ScaleCrop>false</ScaleCrop>
  <LinksUpToDate>false</LinksUpToDate>
  <CharactersWithSpaces>15515</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2023-03-01T02:39:00Z</dcterms:created>
  <dc:creator>曹珏</dc:creator>
  <cp:lastModifiedBy>梁磊</cp:lastModifiedBy>
  <dcterms:modified xsi:type="dcterms:W3CDTF">2023-07-08T09:21:33Z</dcterms:modified>
  <dc:title>广东省高等教育自学考试</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