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bookmarkStart w:id="0" w:name="_GoBack"/>
      <w:bookmarkEnd w:id="0"/>
    </w:p>
    <w:p>
      <w:pPr>
        <w:rPr>
          <w:rFonts w:ascii="仿宋" w:hAnsi="仿宋" w:eastAsia="仿宋"/>
          <w:sz w:val="30"/>
          <w:szCs w:val="30"/>
        </w:rPr>
      </w:pPr>
    </w:p>
    <w:p>
      <w:pPr>
        <w:jc w:val="center"/>
        <w:rPr>
          <w:rFonts w:ascii="楷体_GB2312" w:hAnsi="新宋体" w:eastAsia="楷体_GB2312" w:cs="Times New Roman"/>
          <w:b/>
          <w:color w:val="000000"/>
          <w:sz w:val="52"/>
          <w:szCs w:val="52"/>
        </w:rPr>
      </w:pPr>
      <w:r>
        <w:rPr>
          <w:rFonts w:hint="eastAsia" w:ascii="楷体_GB2312" w:hAnsi="新宋体" w:eastAsia="楷体_GB2312" w:cs="Times New Roman"/>
          <w:b/>
          <w:color w:val="000000"/>
          <w:sz w:val="52"/>
          <w:szCs w:val="52"/>
        </w:rPr>
        <w:t>中国人民警察大学</w:t>
      </w:r>
    </w:p>
    <w:p>
      <w:pPr>
        <w:jc w:val="center"/>
        <w:rPr>
          <w:rFonts w:ascii="宋体" w:hAnsi="宋体" w:eastAsia="宋体" w:cs="Times New Roman"/>
          <w:b/>
          <w:color w:val="000000"/>
          <w:sz w:val="52"/>
          <w:szCs w:val="52"/>
        </w:rPr>
      </w:pPr>
    </w:p>
    <w:p>
      <w:pPr>
        <w:jc w:val="center"/>
        <w:rPr>
          <w:rFonts w:ascii="宋体" w:hAnsi="宋体" w:eastAsia="宋体" w:cs="Times New Roman"/>
          <w:b/>
          <w:color w:val="000000"/>
          <w:sz w:val="52"/>
          <w:szCs w:val="52"/>
        </w:rPr>
      </w:pPr>
      <w:r>
        <w:rPr>
          <w:rFonts w:hint="eastAsia" w:ascii="宋体" w:hAnsi="宋体" w:eastAsia="宋体" w:cs="Times New Roman"/>
          <w:b/>
          <w:color w:val="000000"/>
          <w:sz w:val="52"/>
          <w:szCs w:val="52"/>
        </w:rPr>
        <w:t>建筑防火（实践）报告</w:t>
      </w:r>
    </w:p>
    <w:p>
      <w:pPr>
        <w:jc w:val="center"/>
        <w:rPr>
          <w:rFonts w:ascii="宋体" w:hAnsi="宋体" w:eastAsia="宋体" w:cs="Times New Roman"/>
          <w:b/>
          <w:sz w:val="32"/>
          <w:szCs w:val="20"/>
        </w:rPr>
      </w:pPr>
    </w:p>
    <w:p>
      <w:pPr>
        <w:jc w:val="center"/>
        <w:rPr>
          <w:rFonts w:ascii="宋体" w:hAnsi="宋体" w:eastAsia="宋体" w:cs="Times New Roman"/>
          <w:b/>
          <w:sz w:val="32"/>
          <w:szCs w:val="20"/>
        </w:rPr>
      </w:pPr>
    </w:p>
    <w:p>
      <w:pPr>
        <w:jc w:val="center"/>
        <w:rPr>
          <w:rFonts w:ascii="宋体" w:hAnsi="宋体" w:eastAsia="宋体" w:cs="Times New Roman"/>
          <w:b/>
          <w:sz w:val="32"/>
          <w:szCs w:val="20"/>
        </w:rPr>
      </w:pPr>
    </w:p>
    <w:p>
      <w:pPr>
        <w:ind w:firstLine="1558" w:firstLineChars="485"/>
        <w:rPr>
          <w:rFonts w:ascii="宋体" w:hAnsi="宋体" w:eastAsia="宋体" w:cs="Times New Roman"/>
          <w:b/>
          <w:sz w:val="32"/>
          <w:szCs w:val="32"/>
          <w:u w:val="single"/>
        </w:rPr>
      </w:pPr>
      <w:r>
        <w:rPr>
          <w:rFonts w:hint="eastAsia" w:ascii="宋体" w:hAnsi="宋体" w:eastAsia="宋体" w:cs="Times New Roman"/>
          <w:b/>
          <w:sz w:val="32"/>
          <w:szCs w:val="32"/>
        </w:rPr>
        <w:t>姓    名：</w:t>
      </w:r>
      <w:r>
        <w:rPr>
          <w:rFonts w:hint="eastAsia" w:ascii="宋体" w:hAnsi="宋体" w:eastAsia="宋体" w:cs="Times New Roman"/>
          <w:b/>
          <w:sz w:val="32"/>
          <w:szCs w:val="32"/>
          <w:u w:val="single"/>
        </w:rPr>
        <w:t xml:space="preserve">                 </w:t>
      </w:r>
    </w:p>
    <w:p>
      <w:pPr>
        <w:ind w:firstLine="1558" w:firstLineChars="485"/>
        <w:rPr>
          <w:rFonts w:ascii="宋体" w:hAnsi="宋体" w:eastAsia="宋体" w:cs="Times New Roman"/>
          <w:b/>
          <w:sz w:val="32"/>
          <w:szCs w:val="32"/>
          <w:u w:val="single"/>
        </w:rPr>
      </w:pPr>
      <w:r>
        <w:rPr>
          <w:rFonts w:hint="eastAsia" w:ascii="宋体" w:hAnsi="宋体" w:eastAsia="宋体" w:cs="Times New Roman"/>
          <w:b/>
          <w:sz w:val="32"/>
          <w:szCs w:val="32"/>
        </w:rPr>
        <w:t>考    籍：</w:t>
      </w:r>
      <w:r>
        <w:rPr>
          <w:rFonts w:hint="eastAsia" w:ascii="宋体" w:hAnsi="宋体" w:eastAsia="宋体" w:cs="Times New Roman"/>
          <w:b/>
          <w:sz w:val="32"/>
          <w:szCs w:val="32"/>
          <w:u w:val="single"/>
        </w:rPr>
        <w:t xml:space="preserve">                 </w:t>
      </w:r>
    </w:p>
    <w:p>
      <w:pPr>
        <w:ind w:firstLine="1558" w:firstLineChars="485"/>
        <w:rPr>
          <w:rFonts w:ascii="宋体" w:hAnsi="宋体" w:eastAsia="宋体" w:cs="Times New Roman"/>
          <w:b/>
          <w:sz w:val="32"/>
          <w:szCs w:val="32"/>
          <w:u w:val="single"/>
        </w:rPr>
      </w:pPr>
      <w:r>
        <w:rPr>
          <w:rFonts w:hint="eastAsia" w:ascii="宋体" w:hAnsi="宋体" w:eastAsia="宋体" w:cs="Times New Roman"/>
          <w:b/>
          <w:sz w:val="32"/>
          <w:szCs w:val="32"/>
        </w:rPr>
        <w:t>身份证号：</w:t>
      </w:r>
      <w:r>
        <w:rPr>
          <w:rFonts w:hint="eastAsia" w:ascii="宋体" w:hAnsi="宋体" w:eastAsia="宋体" w:cs="Times New Roman"/>
          <w:b/>
          <w:sz w:val="32"/>
          <w:szCs w:val="32"/>
          <w:u w:val="single"/>
        </w:rPr>
        <w:t xml:space="preserve">                 </w:t>
      </w:r>
    </w:p>
    <w:p>
      <w:pPr>
        <w:ind w:firstLine="1558" w:firstLineChars="485"/>
        <w:rPr>
          <w:rFonts w:ascii="宋体" w:hAnsi="宋体" w:eastAsia="宋体" w:cs="Times New Roman"/>
          <w:b/>
          <w:sz w:val="32"/>
          <w:szCs w:val="32"/>
          <w:u w:val="single"/>
        </w:rPr>
      </w:pPr>
      <w:r>
        <w:rPr>
          <w:rFonts w:hint="eastAsia" w:ascii="宋体" w:hAnsi="宋体" w:eastAsia="宋体" w:cs="Times New Roman"/>
          <w:b/>
          <w:sz w:val="32"/>
          <w:szCs w:val="32"/>
        </w:rPr>
        <w:t>准考证号：</w:t>
      </w:r>
      <w:r>
        <w:rPr>
          <w:rFonts w:hint="eastAsia" w:ascii="宋体" w:hAnsi="宋体" w:eastAsia="宋体" w:cs="Times New Roman"/>
          <w:b/>
          <w:sz w:val="32"/>
          <w:szCs w:val="32"/>
          <w:u w:val="single"/>
        </w:rPr>
        <w:t xml:space="preserve">                 </w:t>
      </w:r>
    </w:p>
    <w:p>
      <w:pPr>
        <w:ind w:firstLine="1558" w:firstLineChars="485"/>
        <w:rPr>
          <w:rFonts w:ascii="宋体" w:hAnsi="宋体" w:eastAsia="宋体" w:cs="Times New Roman"/>
          <w:b/>
          <w:sz w:val="32"/>
          <w:szCs w:val="32"/>
          <w:u w:val="single"/>
        </w:rPr>
      </w:pPr>
      <w:r>
        <w:rPr>
          <w:rFonts w:hint="eastAsia" w:ascii="宋体" w:hAnsi="宋体" w:eastAsia="宋体" w:cs="Times New Roman"/>
          <w:b/>
          <w:sz w:val="32"/>
          <w:szCs w:val="32"/>
        </w:rPr>
        <w:t>联系方式：</w:t>
      </w:r>
      <w:r>
        <w:rPr>
          <w:rFonts w:hint="eastAsia" w:ascii="宋体" w:hAnsi="宋体" w:eastAsia="宋体" w:cs="Times New Roman"/>
          <w:b/>
          <w:sz w:val="32"/>
          <w:szCs w:val="32"/>
          <w:u w:val="single"/>
        </w:rPr>
        <w:t xml:space="preserve">                 </w:t>
      </w:r>
    </w:p>
    <w:p>
      <w:pPr>
        <w:ind w:firstLine="1259" w:firstLineChars="285"/>
        <w:rPr>
          <w:rFonts w:ascii="宋体" w:hAnsi="宋体" w:eastAsia="宋体" w:cs="Times New Roman"/>
          <w:b/>
          <w:sz w:val="44"/>
          <w:szCs w:val="44"/>
          <w:u w:val="single"/>
        </w:rPr>
      </w:pPr>
    </w:p>
    <w:p>
      <w:pPr>
        <w:ind w:firstLine="1259" w:firstLineChars="285"/>
        <w:rPr>
          <w:rFonts w:ascii="宋体" w:hAnsi="宋体" w:eastAsia="宋体" w:cs="Times New Roman"/>
          <w:b/>
          <w:sz w:val="44"/>
          <w:szCs w:val="44"/>
          <w:u w:val="single"/>
        </w:rPr>
      </w:pPr>
    </w:p>
    <w:p>
      <w:pPr>
        <w:ind w:firstLine="1259" w:firstLineChars="285"/>
        <w:rPr>
          <w:rFonts w:ascii="宋体" w:hAnsi="宋体" w:eastAsia="宋体" w:cs="Times New Roman"/>
          <w:b/>
          <w:sz w:val="44"/>
          <w:szCs w:val="44"/>
          <w:u w:val="single"/>
        </w:rPr>
      </w:pPr>
    </w:p>
    <w:p>
      <w:pPr>
        <w:ind w:firstLine="1259" w:firstLineChars="285"/>
        <w:rPr>
          <w:rFonts w:ascii="宋体" w:hAnsi="宋体" w:eastAsia="宋体" w:cs="Times New Roman"/>
          <w:b/>
          <w:sz w:val="44"/>
          <w:szCs w:val="44"/>
          <w:u w:val="single"/>
        </w:rPr>
      </w:pPr>
    </w:p>
    <w:p>
      <w:pPr>
        <w:jc w:val="center"/>
        <w:rPr>
          <w:rFonts w:ascii="宋体" w:hAnsi="宋体" w:eastAsia="宋体" w:cs="Times New Roman"/>
          <w:b/>
          <w:sz w:val="36"/>
          <w:szCs w:val="36"/>
        </w:rPr>
      </w:pPr>
      <w:r>
        <w:rPr>
          <w:rFonts w:hint="eastAsia" w:ascii="宋体" w:hAnsi="宋体" w:eastAsia="宋体" w:cs="Times New Roman"/>
          <w:b/>
          <w:sz w:val="36"/>
          <w:szCs w:val="36"/>
        </w:rPr>
        <w:t>年     月     日</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学生个人收集一套完整的建筑电子图纸（CAD格式，主要包括建筑专业部分、通风空调部分），结合《建筑设计防火规范》GB50016相应条文，对照图纸进行实践，在完成表1的基础上撰写实践报告。具体内容如下：</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建筑类别与耐火等级</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建筑的</w:t>
      </w:r>
      <w:r>
        <w:rPr>
          <w:rFonts w:ascii="仿宋" w:hAnsi="仿宋" w:eastAsia="仿宋"/>
          <w:sz w:val="30"/>
          <w:szCs w:val="30"/>
        </w:rPr>
        <w:t>基本概况</w:t>
      </w:r>
    </w:p>
    <w:p>
      <w:pPr>
        <w:ind w:firstLine="600" w:firstLineChars="200"/>
        <w:rPr>
          <w:rFonts w:ascii="仿宋" w:hAnsi="仿宋" w:eastAsia="仿宋"/>
          <w:sz w:val="30"/>
          <w:szCs w:val="30"/>
        </w:rPr>
      </w:pPr>
      <w:r>
        <w:rPr>
          <w:rFonts w:hint="eastAsia" w:ascii="仿宋" w:hAnsi="仿宋" w:eastAsia="仿宋"/>
          <w:sz w:val="30"/>
          <w:szCs w:val="30"/>
        </w:rPr>
        <w:t>建筑名称</w:t>
      </w:r>
      <w:r>
        <w:rPr>
          <w:rFonts w:ascii="仿宋" w:hAnsi="仿宋" w:eastAsia="仿宋"/>
          <w:sz w:val="30"/>
          <w:szCs w:val="30"/>
        </w:rPr>
        <w:t>、</w:t>
      </w:r>
      <w:r>
        <w:rPr>
          <w:rFonts w:hint="eastAsia" w:ascii="仿宋" w:hAnsi="仿宋" w:eastAsia="仿宋"/>
          <w:sz w:val="30"/>
          <w:szCs w:val="30"/>
        </w:rPr>
        <w:t>高度、</w:t>
      </w:r>
      <w:r>
        <w:rPr>
          <w:rFonts w:ascii="仿宋" w:hAnsi="仿宋" w:eastAsia="仿宋"/>
          <w:sz w:val="30"/>
          <w:szCs w:val="30"/>
        </w:rPr>
        <w:t>使用性质、火灾危险性、面积、层数</w:t>
      </w:r>
      <w:r>
        <w:rPr>
          <w:rFonts w:hint="eastAsia" w:ascii="仿宋" w:hAnsi="仿宋" w:eastAsia="仿宋"/>
          <w:sz w:val="30"/>
          <w:szCs w:val="30"/>
        </w:rPr>
        <w:t>。</w:t>
      </w:r>
    </w:p>
    <w:p>
      <w:pPr>
        <w:rPr>
          <w:rFonts w:ascii="仿宋" w:hAnsi="仿宋" w:eastAsia="仿宋"/>
          <w:sz w:val="30"/>
          <w:szCs w:val="30"/>
        </w:rPr>
      </w:pPr>
      <w:r>
        <w:rPr>
          <w:rFonts w:hint="eastAsia" w:ascii="仿宋" w:hAnsi="仿宋" w:eastAsia="仿宋"/>
          <w:sz w:val="30"/>
          <w:szCs w:val="30"/>
        </w:rPr>
        <w:t>（二）耐火等级</w:t>
      </w:r>
    </w:p>
    <w:p>
      <w:pPr>
        <w:ind w:firstLine="600" w:firstLineChars="200"/>
        <w:rPr>
          <w:rFonts w:ascii="仿宋" w:hAnsi="仿宋" w:eastAsia="仿宋"/>
          <w:sz w:val="30"/>
          <w:szCs w:val="30"/>
        </w:rPr>
      </w:pPr>
      <w:r>
        <w:rPr>
          <w:rFonts w:hint="eastAsia" w:ascii="仿宋" w:hAnsi="仿宋" w:eastAsia="仿宋"/>
          <w:sz w:val="30"/>
          <w:szCs w:val="30"/>
        </w:rPr>
        <w:t>通过</w:t>
      </w:r>
      <w:r>
        <w:rPr>
          <w:rFonts w:ascii="仿宋" w:hAnsi="仿宋" w:eastAsia="仿宋"/>
          <w:sz w:val="30"/>
          <w:szCs w:val="30"/>
        </w:rPr>
        <w:t>对建筑构件的燃烧特性与耐火极限的对比判别</w:t>
      </w:r>
      <w:r>
        <w:rPr>
          <w:rFonts w:hint="eastAsia" w:ascii="仿宋" w:hAnsi="仿宋" w:eastAsia="仿宋"/>
          <w:sz w:val="30"/>
          <w:szCs w:val="30"/>
        </w:rPr>
        <w:t>，进而</w:t>
      </w:r>
      <w:r>
        <w:rPr>
          <w:rFonts w:ascii="仿宋" w:hAnsi="仿宋" w:eastAsia="仿宋"/>
          <w:sz w:val="30"/>
          <w:szCs w:val="30"/>
        </w:rPr>
        <w:t>判定耐火等级的确定</w:t>
      </w:r>
      <w:r>
        <w:rPr>
          <w:rFonts w:hint="eastAsia" w:ascii="仿宋" w:hAnsi="仿宋" w:eastAsia="仿宋"/>
          <w:sz w:val="30"/>
          <w:szCs w:val="30"/>
        </w:rPr>
        <w:t>是否合理。</w:t>
      </w:r>
    </w:p>
    <w:p>
      <w:pPr>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建筑总平面与平面布置</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建筑总平面布局</w:t>
      </w:r>
    </w:p>
    <w:p>
      <w:pPr>
        <w:rPr>
          <w:rFonts w:ascii="仿宋" w:hAnsi="仿宋" w:eastAsia="仿宋"/>
          <w:sz w:val="30"/>
          <w:szCs w:val="30"/>
        </w:rPr>
      </w:pPr>
      <w:r>
        <w:rPr>
          <w:rFonts w:hint="eastAsia" w:ascii="仿宋" w:hAnsi="仿宋" w:eastAsia="仿宋"/>
          <w:sz w:val="30"/>
          <w:szCs w:val="30"/>
        </w:rPr>
        <w:t>1.建筑位置</w:t>
      </w:r>
    </w:p>
    <w:p>
      <w:pPr>
        <w:rPr>
          <w:rFonts w:ascii="仿宋" w:hAnsi="仿宋" w:eastAsia="仿宋"/>
          <w:sz w:val="30"/>
          <w:szCs w:val="30"/>
        </w:rPr>
      </w:pPr>
      <w:r>
        <w:rPr>
          <w:rFonts w:hint="eastAsia" w:ascii="仿宋" w:hAnsi="仿宋" w:eastAsia="仿宋"/>
          <w:sz w:val="30"/>
          <w:szCs w:val="30"/>
        </w:rPr>
        <w:t>2.防火间距</w:t>
      </w:r>
    </w:p>
    <w:p>
      <w:pPr>
        <w:rPr>
          <w:rFonts w:ascii="仿宋" w:hAnsi="仿宋" w:eastAsia="仿宋"/>
          <w:sz w:val="30"/>
          <w:szCs w:val="30"/>
        </w:rPr>
      </w:pPr>
      <w:r>
        <w:rPr>
          <w:rFonts w:hint="eastAsia" w:ascii="仿宋" w:hAnsi="仿宋" w:eastAsia="仿宋"/>
          <w:sz w:val="30"/>
          <w:szCs w:val="30"/>
        </w:rPr>
        <w:t>3.消防车道</w:t>
      </w:r>
    </w:p>
    <w:p>
      <w:pPr>
        <w:rPr>
          <w:rFonts w:ascii="仿宋" w:hAnsi="仿宋" w:eastAsia="仿宋"/>
          <w:sz w:val="30"/>
          <w:szCs w:val="30"/>
        </w:rPr>
      </w:pPr>
      <w:r>
        <w:rPr>
          <w:rFonts w:hint="eastAsia" w:ascii="仿宋" w:hAnsi="仿宋" w:eastAsia="仿宋"/>
          <w:sz w:val="30"/>
          <w:szCs w:val="30"/>
        </w:rPr>
        <w:t>4.救援场地</w:t>
      </w:r>
    </w:p>
    <w:p>
      <w:pPr>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建筑平面布置</w:t>
      </w:r>
    </w:p>
    <w:p>
      <w:pPr>
        <w:ind w:firstLine="600" w:firstLineChars="200"/>
        <w:rPr>
          <w:rFonts w:ascii="仿宋" w:hAnsi="仿宋" w:eastAsia="仿宋"/>
          <w:sz w:val="30"/>
          <w:szCs w:val="30"/>
        </w:rPr>
      </w:pPr>
      <w:r>
        <w:rPr>
          <w:rFonts w:ascii="仿宋" w:hAnsi="仿宋" w:eastAsia="仿宋"/>
          <w:sz w:val="30"/>
          <w:szCs w:val="30"/>
        </w:rPr>
        <w:t>不同使用功能场所</w:t>
      </w:r>
      <w:r>
        <w:rPr>
          <w:rFonts w:hint="eastAsia" w:ascii="仿宋" w:hAnsi="仿宋" w:eastAsia="仿宋"/>
          <w:sz w:val="30"/>
          <w:szCs w:val="30"/>
        </w:rPr>
        <w:t>布置</w:t>
      </w:r>
      <w:r>
        <w:rPr>
          <w:rFonts w:ascii="仿宋" w:hAnsi="仿宋" w:eastAsia="仿宋"/>
          <w:sz w:val="30"/>
          <w:szCs w:val="30"/>
        </w:rPr>
        <w:t>的</w:t>
      </w:r>
      <w:r>
        <w:rPr>
          <w:rFonts w:hint="eastAsia" w:ascii="仿宋" w:hAnsi="仿宋" w:eastAsia="仿宋"/>
          <w:sz w:val="30"/>
          <w:szCs w:val="30"/>
        </w:rPr>
        <w:t>合理性。</w:t>
      </w:r>
    </w:p>
    <w:p>
      <w:pPr>
        <w:pStyle w:val="16"/>
        <w:numPr>
          <w:ilvl w:val="0"/>
          <w:numId w:val="1"/>
        </w:numPr>
        <w:ind w:firstLineChars="0"/>
        <w:rPr>
          <w:rFonts w:ascii="仿宋" w:hAnsi="仿宋" w:eastAsia="仿宋"/>
          <w:sz w:val="30"/>
          <w:szCs w:val="30"/>
        </w:rPr>
      </w:pPr>
      <w:r>
        <w:rPr>
          <w:rFonts w:hint="eastAsia" w:ascii="仿宋" w:hAnsi="仿宋" w:eastAsia="仿宋"/>
          <w:sz w:val="30"/>
          <w:szCs w:val="30"/>
        </w:rPr>
        <w:t>消防控制室、消防水泵房</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儿童活动场所</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老年人照料设施</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医院和疗养院的住院部分</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会议厅、多功能厅等人员密集的场所</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歌舞娱乐放映游艺场所</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住宅建筑与其他使用功能的建筑合建情形</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燃油或燃气锅炉房</w:t>
      </w:r>
    </w:p>
    <w:p>
      <w:pPr>
        <w:pStyle w:val="16"/>
        <w:numPr>
          <w:ilvl w:val="0"/>
          <w:numId w:val="1"/>
        </w:numPr>
        <w:ind w:left="0" w:firstLine="69" w:firstLineChars="23"/>
        <w:jc w:val="left"/>
        <w:rPr>
          <w:rFonts w:ascii="仿宋" w:hAnsi="仿宋" w:eastAsia="仿宋"/>
          <w:sz w:val="30"/>
          <w:szCs w:val="30"/>
        </w:rPr>
      </w:pPr>
      <w:r>
        <w:rPr>
          <w:rFonts w:hint="eastAsia" w:ascii="仿宋" w:hAnsi="仿宋" w:eastAsia="仿宋"/>
          <w:sz w:val="30"/>
          <w:szCs w:val="30"/>
        </w:rPr>
        <w:t>油浸变压器室</w:t>
      </w:r>
    </w:p>
    <w:p>
      <w:pPr>
        <w:pStyle w:val="16"/>
        <w:ind w:firstLine="0" w:firstLineChars="0"/>
        <w:rPr>
          <w:rFonts w:ascii="仿宋" w:hAnsi="仿宋" w:eastAsia="仿宋"/>
          <w:sz w:val="30"/>
          <w:szCs w:val="30"/>
        </w:rPr>
      </w:pPr>
      <w:r>
        <w:rPr>
          <w:rFonts w:hint="eastAsia" w:ascii="仿宋" w:hAnsi="仿宋" w:eastAsia="仿宋"/>
          <w:sz w:val="30"/>
          <w:szCs w:val="30"/>
        </w:rPr>
        <w:t>10.充有可燃油的高压电容器室和多油开关室</w:t>
      </w:r>
    </w:p>
    <w:p>
      <w:pPr>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防火分区</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建筑</w:t>
      </w:r>
      <w:r>
        <w:rPr>
          <w:rFonts w:ascii="仿宋" w:hAnsi="仿宋" w:eastAsia="仿宋"/>
          <w:sz w:val="30"/>
          <w:szCs w:val="30"/>
        </w:rPr>
        <w:t>内防火分区的数量、面积、建筑层数的合理性</w:t>
      </w:r>
    </w:p>
    <w:p>
      <w:pPr>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防火分隔的</w:t>
      </w:r>
      <w:r>
        <w:rPr>
          <w:rFonts w:ascii="仿宋" w:hAnsi="仿宋" w:eastAsia="仿宋"/>
          <w:sz w:val="30"/>
          <w:szCs w:val="30"/>
        </w:rPr>
        <w:t>有效性</w:t>
      </w:r>
    </w:p>
    <w:p>
      <w:pPr>
        <w:ind w:firstLine="600" w:firstLineChars="200"/>
        <w:rPr>
          <w:rFonts w:ascii="仿宋" w:hAnsi="仿宋" w:eastAsia="仿宋"/>
          <w:sz w:val="30"/>
          <w:szCs w:val="30"/>
        </w:rPr>
      </w:pPr>
      <w:r>
        <w:rPr>
          <w:rFonts w:hint="eastAsia" w:ascii="仿宋" w:hAnsi="仿宋" w:eastAsia="仿宋"/>
          <w:sz w:val="30"/>
          <w:szCs w:val="30"/>
        </w:rPr>
        <w:t>防火分隔构件的种类、型号、</w:t>
      </w:r>
      <w:r>
        <w:rPr>
          <w:rFonts w:ascii="仿宋" w:hAnsi="仿宋" w:eastAsia="仿宋"/>
          <w:sz w:val="30"/>
          <w:szCs w:val="30"/>
        </w:rPr>
        <w:t>设置的</w:t>
      </w:r>
      <w:r>
        <w:rPr>
          <w:rFonts w:hint="eastAsia" w:ascii="仿宋" w:hAnsi="仿宋" w:eastAsia="仿宋"/>
          <w:sz w:val="30"/>
          <w:szCs w:val="30"/>
        </w:rPr>
        <w:t>合理性</w:t>
      </w:r>
    </w:p>
    <w:p>
      <w:pPr>
        <w:rPr>
          <w:rFonts w:ascii="仿宋" w:hAnsi="仿宋" w:eastAsia="仿宋"/>
          <w:sz w:val="30"/>
          <w:szCs w:val="30"/>
        </w:rPr>
      </w:pP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安全疏散</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安全出口</w:t>
      </w:r>
      <w:r>
        <w:rPr>
          <w:rFonts w:ascii="仿宋" w:hAnsi="仿宋" w:eastAsia="仿宋"/>
          <w:sz w:val="30"/>
          <w:szCs w:val="30"/>
        </w:rPr>
        <w:t>和疏散门的位置</w:t>
      </w:r>
    </w:p>
    <w:p>
      <w:pPr>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安全出口</w:t>
      </w:r>
      <w:r>
        <w:rPr>
          <w:rFonts w:ascii="仿宋" w:hAnsi="仿宋" w:eastAsia="仿宋"/>
          <w:sz w:val="30"/>
          <w:szCs w:val="30"/>
        </w:rPr>
        <w:t>和疏散门的</w:t>
      </w:r>
      <w:r>
        <w:rPr>
          <w:rFonts w:hint="eastAsia" w:ascii="仿宋" w:hAnsi="仿宋" w:eastAsia="仿宋"/>
          <w:sz w:val="30"/>
          <w:szCs w:val="30"/>
        </w:rPr>
        <w:t>数量</w:t>
      </w:r>
    </w:p>
    <w:p>
      <w:pPr>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安全出口</w:t>
      </w:r>
      <w:r>
        <w:rPr>
          <w:rFonts w:ascii="仿宋" w:hAnsi="仿宋" w:eastAsia="仿宋"/>
          <w:sz w:val="30"/>
          <w:szCs w:val="30"/>
        </w:rPr>
        <w:t>和疏散门的</w:t>
      </w:r>
      <w:r>
        <w:rPr>
          <w:rFonts w:hint="eastAsia" w:ascii="仿宋" w:hAnsi="仿宋" w:eastAsia="仿宋"/>
          <w:sz w:val="30"/>
          <w:szCs w:val="30"/>
        </w:rPr>
        <w:t>宽度</w:t>
      </w:r>
    </w:p>
    <w:p>
      <w:pPr>
        <w:rPr>
          <w:rFonts w:ascii="仿宋" w:hAnsi="仿宋" w:eastAsia="仿宋"/>
          <w:sz w:val="30"/>
          <w:szCs w:val="30"/>
        </w:rPr>
      </w:pP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疏散楼梯间的</w:t>
      </w:r>
      <w:r>
        <w:rPr>
          <w:rFonts w:ascii="仿宋" w:hAnsi="仿宋" w:eastAsia="仿宋"/>
          <w:sz w:val="30"/>
          <w:szCs w:val="30"/>
        </w:rPr>
        <w:t>形式</w:t>
      </w:r>
    </w:p>
    <w:p>
      <w:pPr>
        <w:rPr>
          <w:rFonts w:ascii="仿宋" w:hAnsi="仿宋" w:eastAsia="仿宋"/>
          <w:sz w:val="30"/>
          <w:szCs w:val="30"/>
        </w:rPr>
      </w:pPr>
      <w:r>
        <w:rPr>
          <w:rFonts w:hint="eastAsia" w:ascii="仿宋" w:hAnsi="仿宋" w:eastAsia="仿宋"/>
          <w:sz w:val="30"/>
          <w:szCs w:val="30"/>
        </w:rPr>
        <w:t>（五</w:t>
      </w:r>
      <w:r>
        <w:rPr>
          <w:rFonts w:ascii="仿宋" w:hAnsi="仿宋" w:eastAsia="仿宋"/>
          <w:sz w:val="30"/>
          <w:szCs w:val="30"/>
        </w:rPr>
        <w:t>）</w:t>
      </w:r>
      <w:r>
        <w:rPr>
          <w:rFonts w:hint="eastAsia" w:ascii="仿宋" w:hAnsi="仿宋" w:eastAsia="仿宋"/>
          <w:sz w:val="30"/>
          <w:szCs w:val="30"/>
        </w:rPr>
        <w:t>消防电梯、</w:t>
      </w:r>
      <w:r>
        <w:rPr>
          <w:rFonts w:ascii="仿宋" w:hAnsi="仿宋" w:eastAsia="仿宋"/>
          <w:sz w:val="30"/>
          <w:szCs w:val="30"/>
        </w:rPr>
        <w:t>直升机停机坪、避难层等</w:t>
      </w:r>
    </w:p>
    <w:p>
      <w:pPr>
        <w:rPr>
          <w:rFonts w:ascii="仿宋" w:hAnsi="仿宋" w:eastAsia="仿宋"/>
          <w:sz w:val="30"/>
          <w:szCs w:val="30"/>
        </w:rPr>
      </w:pPr>
      <w:r>
        <w:rPr>
          <w:rFonts w:hint="eastAsia" w:ascii="仿宋" w:hAnsi="仿宋" w:eastAsia="仿宋"/>
          <w:sz w:val="30"/>
          <w:szCs w:val="30"/>
        </w:rPr>
        <w:t>五</w:t>
      </w:r>
      <w:r>
        <w:rPr>
          <w:rFonts w:ascii="仿宋" w:hAnsi="仿宋" w:eastAsia="仿宋"/>
          <w:sz w:val="30"/>
          <w:szCs w:val="30"/>
        </w:rPr>
        <w:t>、</w:t>
      </w:r>
      <w:r>
        <w:rPr>
          <w:rFonts w:hint="eastAsia" w:ascii="仿宋" w:hAnsi="仿宋" w:eastAsia="仿宋"/>
          <w:sz w:val="30"/>
          <w:szCs w:val="30"/>
        </w:rPr>
        <w:t>建筑内部装饰装修与外墙保温</w:t>
      </w:r>
    </w:p>
    <w:p>
      <w:pPr>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建筑</w:t>
      </w:r>
      <w:r>
        <w:rPr>
          <w:rFonts w:ascii="仿宋" w:hAnsi="仿宋" w:eastAsia="仿宋"/>
          <w:sz w:val="30"/>
          <w:szCs w:val="30"/>
        </w:rPr>
        <w:t>内部</w:t>
      </w:r>
      <w:r>
        <w:rPr>
          <w:rFonts w:hint="eastAsia" w:ascii="仿宋" w:hAnsi="仿宋" w:eastAsia="仿宋"/>
          <w:sz w:val="30"/>
          <w:szCs w:val="30"/>
        </w:rPr>
        <w:t>装饰</w:t>
      </w:r>
      <w:r>
        <w:rPr>
          <w:rFonts w:ascii="仿宋" w:hAnsi="仿宋" w:eastAsia="仿宋"/>
          <w:sz w:val="30"/>
          <w:szCs w:val="30"/>
        </w:rPr>
        <w:t>装修</w:t>
      </w:r>
      <w:r>
        <w:rPr>
          <w:rFonts w:hint="eastAsia" w:ascii="仿宋" w:hAnsi="仿宋" w:eastAsia="仿宋"/>
          <w:sz w:val="30"/>
          <w:szCs w:val="30"/>
        </w:rPr>
        <w:t>情况</w:t>
      </w:r>
    </w:p>
    <w:p>
      <w:pPr>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w:t>
      </w:r>
      <w:r>
        <w:rPr>
          <w:rFonts w:hint="eastAsia" w:ascii="仿宋" w:hAnsi="仿宋" w:eastAsia="仿宋"/>
          <w:sz w:val="30"/>
          <w:szCs w:val="30"/>
        </w:rPr>
        <w:t>建筑外</w:t>
      </w:r>
      <w:r>
        <w:rPr>
          <w:rFonts w:ascii="仿宋" w:hAnsi="仿宋" w:eastAsia="仿宋"/>
          <w:sz w:val="30"/>
          <w:szCs w:val="30"/>
        </w:rPr>
        <w:t>部</w:t>
      </w:r>
      <w:r>
        <w:rPr>
          <w:rFonts w:hint="eastAsia" w:ascii="仿宋" w:hAnsi="仿宋" w:eastAsia="仿宋"/>
          <w:sz w:val="30"/>
          <w:szCs w:val="30"/>
        </w:rPr>
        <w:t>保温情况</w:t>
      </w:r>
    </w:p>
    <w:p>
      <w:pPr>
        <w:rPr>
          <w:rFonts w:ascii="仿宋" w:hAnsi="仿宋" w:eastAsia="仿宋"/>
          <w:sz w:val="28"/>
          <w:szCs w:val="30"/>
        </w:rPr>
      </w:pPr>
    </w:p>
    <w:p>
      <w:pPr>
        <w:ind w:firstLine="560" w:firstLineChars="200"/>
        <w:rPr>
          <w:rFonts w:ascii="仿宋" w:hAnsi="仿宋" w:eastAsia="仿宋"/>
          <w:sz w:val="28"/>
          <w:szCs w:val="30"/>
        </w:rPr>
      </w:pPr>
      <w:r>
        <w:rPr>
          <w:rFonts w:hint="eastAsia" w:ascii="仿宋" w:hAnsi="仿宋" w:eastAsia="仿宋"/>
          <w:sz w:val="28"/>
          <w:szCs w:val="30"/>
        </w:rPr>
        <w:t>表2的填写要求</w:t>
      </w:r>
      <w:r>
        <w:rPr>
          <w:rFonts w:ascii="仿宋" w:hAnsi="仿宋" w:eastAsia="仿宋"/>
          <w:sz w:val="28"/>
          <w:szCs w:val="30"/>
        </w:rPr>
        <w:t>：</w:t>
      </w:r>
      <w:r>
        <w:rPr>
          <w:rFonts w:hint="eastAsia" w:ascii="仿宋" w:hAnsi="仿宋" w:eastAsia="仿宋"/>
          <w:b/>
          <w:sz w:val="28"/>
          <w:szCs w:val="30"/>
          <w:u w:val="single"/>
        </w:rPr>
        <w:t>在</w:t>
      </w:r>
      <w:r>
        <w:rPr>
          <w:rFonts w:ascii="仿宋" w:hAnsi="仿宋" w:eastAsia="仿宋"/>
          <w:b/>
          <w:sz w:val="28"/>
          <w:szCs w:val="30"/>
          <w:u w:val="single"/>
        </w:rPr>
        <w:t>详细陈述建筑的相关情况的基础上，</w:t>
      </w:r>
      <w:r>
        <w:rPr>
          <w:rFonts w:ascii="仿宋" w:hAnsi="仿宋" w:eastAsia="仿宋"/>
          <w:sz w:val="28"/>
          <w:szCs w:val="30"/>
        </w:rPr>
        <w:t>通过对照</w:t>
      </w:r>
      <w:r>
        <w:rPr>
          <w:rFonts w:hint="eastAsia" w:ascii="仿宋" w:hAnsi="仿宋" w:eastAsia="仿宋"/>
          <w:sz w:val="28"/>
          <w:szCs w:val="30"/>
        </w:rPr>
        <w:t>相关规范</w:t>
      </w:r>
      <w:r>
        <w:rPr>
          <w:rFonts w:ascii="仿宋" w:hAnsi="仿宋" w:eastAsia="仿宋"/>
          <w:sz w:val="28"/>
          <w:szCs w:val="30"/>
        </w:rPr>
        <w:t>，</w:t>
      </w:r>
      <w:r>
        <w:rPr>
          <w:rFonts w:ascii="仿宋" w:hAnsi="仿宋" w:eastAsia="仿宋"/>
          <w:b/>
          <w:sz w:val="28"/>
          <w:szCs w:val="30"/>
          <w:u w:val="single"/>
        </w:rPr>
        <w:t>指出建筑</w:t>
      </w:r>
      <w:r>
        <w:rPr>
          <w:rFonts w:hint="eastAsia" w:ascii="仿宋" w:hAnsi="仿宋" w:eastAsia="仿宋"/>
          <w:b/>
          <w:sz w:val="28"/>
          <w:szCs w:val="30"/>
          <w:u w:val="single"/>
        </w:rPr>
        <w:t>图纸</w:t>
      </w:r>
      <w:r>
        <w:rPr>
          <w:rFonts w:ascii="仿宋" w:hAnsi="仿宋" w:eastAsia="仿宋"/>
          <w:b/>
          <w:sz w:val="28"/>
          <w:szCs w:val="30"/>
          <w:u w:val="single"/>
        </w:rPr>
        <w:t>中存在的</w:t>
      </w:r>
      <w:r>
        <w:rPr>
          <w:rFonts w:hint="eastAsia" w:ascii="仿宋" w:hAnsi="仿宋" w:eastAsia="仿宋"/>
          <w:b/>
          <w:sz w:val="28"/>
          <w:szCs w:val="30"/>
          <w:u w:val="single"/>
        </w:rPr>
        <w:t>消防问题</w:t>
      </w:r>
      <w:r>
        <w:rPr>
          <w:rFonts w:ascii="仿宋" w:hAnsi="仿宋" w:eastAsia="仿宋"/>
          <w:sz w:val="28"/>
          <w:szCs w:val="30"/>
        </w:rPr>
        <w:t>。</w:t>
      </w:r>
      <w:r>
        <w:rPr>
          <w:rFonts w:hint="eastAsia" w:ascii="仿宋" w:hAnsi="仿宋" w:eastAsia="仿宋"/>
          <w:sz w:val="28"/>
          <w:szCs w:val="30"/>
        </w:rPr>
        <w:t>在介绍相关情况和指出存在问题的过程中，需要截取相应的电子图纸（局部）进行说明。</w:t>
      </w:r>
    </w:p>
    <w:p>
      <w:pPr>
        <w:ind w:firstLine="420"/>
        <w:rPr>
          <w:rFonts w:ascii="仿宋" w:hAnsi="仿宋" w:eastAsia="仿宋"/>
          <w:sz w:val="28"/>
          <w:szCs w:val="30"/>
        </w:rPr>
      </w:pPr>
      <w:r>
        <w:rPr>
          <w:rFonts w:hint="eastAsia" w:ascii="仿宋" w:hAnsi="仿宋" w:eastAsia="仿宋"/>
          <w:sz w:val="28"/>
          <w:szCs w:val="30"/>
        </w:rPr>
        <w:t>最终，学生需提交以下材料：</w:t>
      </w:r>
    </w:p>
    <w:p>
      <w:pPr>
        <w:pStyle w:val="16"/>
        <w:numPr>
          <w:ilvl w:val="0"/>
          <w:numId w:val="2"/>
        </w:numPr>
        <w:ind w:firstLineChars="0"/>
        <w:rPr>
          <w:rFonts w:ascii="仿宋" w:hAnsi="仿宋" w:eastAsia="仿宋"/>
          <w:sz w:val="28"/>
          <w:szCs w:val="30"/>
        </w:rPr>
      </w:pPr>
      <w:r>
        <w:rPr>
          <w:rFonts w:hint="eastAsia" w:ascii="仿宋" w:hAnsi="仿宋" w:eastAsia="仿宋"/>
          <w:sz w:val="28"/>
          <w:szCs w:val="30"/>
        </w:rPr>
        <w:t>一份实践报告（包括封面、表1、表2）；</w:t>
      </w:r>
    </w:p>
    <w:p>
      <w:pPr>
        <w:pStyle w:val="16"/>
        <w:numPr>
          <w:ilvl w:val="0"/>
          <w:numId w:val="2"/>
        </w:numPr>
        <w:ind w:firstLineChars="0"/>
        <w:rPr>
          <w:rFonts w:ascii="仿宋" w:hAnsi="仿宋" w:eastAsia="仿宋"/>
          <w:sz w:val="28"/>
          <w:szCs w:val="30"/>
        </w:rPr>
      </w:pPr>
      <w:r>
        <w:rPr>
          <w:rFonts w:hint="eastAsia" w:ascii="仿宋" w:hAnsi="仿宋" w:eastAsia="仿宋"/>
          <w:sz w:val="28"/>
          <w:szCs w:val="30"/>
        </w:rPr>
        <w:t>实践建筑的CAD电子图纸。</w:t>
      </w:r>
    </w:p>
    <w:p>
      <w:pPr>
        <w:jc w:val="center"/>
        <w:rPr>
          <w:rFonts w:ascii="仿宋" w:hAnsi="仿宋" w:eastAsia="仿宋"/>
          <w:sz w:val="28"/>
          <w:szCs w:val="30"/>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widowControl/>
        <w:jc w:val="center"/>
        <w:rPr>
          <w:rFonts w:ascii="仿宋" w:hAnsi="仿宋" w:eastAsia="仿宋"/>
          <w:sz w:val="32"/>
          <w:szCs w:val="32"/>
        </w:rPr>
      </w:pPr>
      <w:r>
        <w:rPr>
          <w:rFonts w:hint="eastAsia" w:ascii="仿宋" w:hAnsi="仿宋" w:eastAsia="仿宋"/>
          <w:sz w:val="32"/>
          <w:szCs w:val="32"/>
        </w:rPr>
        <w:t>表1 建筑防火（实践）建筑概况表</w:t>
      </w:r>
    </w:p>
    <w:tbl>
      <w:tblPr>
        <w:tblStyle w:val="6"/>
        <w:tblW w:w="9858" w:type="dxa"/>
        <w:tblInd w:w="-714" w:type="dxa"/>
        <w:tblLayout w:type="autofit"/>
        <w:tblCellMar>
          <w:top w:w="0" w:type="dxa"/>
          <w:left w:w="108" w:type="dxa"/>
          <w:bottom w:w="0" w:type="dxa"/>
          <w:right w:w="108" w:type="dxa"/>
        </w:tblCellMar>
      </w:tblPr>
      <w:tblGrid>
        <w:gridCol w:w="1093"/>
        <w:gridCol w:w="745"/>
        <w:gridCol w:w="816"/>
        <w:gridCol w:w="743"/>
        <w:gridCol w:w="851"/>
        <w:gridCol w:w="960"/>
        <w:gridCol w:w="960"/>
        <w:gridCol w:w="944"/>
        <w:gridCol w:w="960"/>
        <w:gridCol w:w="960"/>
        <w:gridCol w:w="826"/>
      </w:tblGrid>
      <w:tr>
        <w:tblPrEx>
          <w:tblCellMar>
            <w:top w:w="0" w:type="dxa"/>
            <w:left w:w="108" w:type="dxa"/>
            <w:bottom w:w="0" w:type="dxa"/>
            <w:right w:w="108" w:type="dxa"/>
          </w:tblCellMar>
        </w:tblPrEx>
        <w:trPr>
          <w:trHeight w:val="557" w:hRule="atLeast"/>
        </w:trPr>
        <w:tc>
          <w:tcPr>
            <w:tcW w:w="10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工程</w:t>
            </w:r>
            <w:r>
              <w:rPr>
                <w:rFonts w:cs="宋体" w:asciiTheme="minorEastAsia" w:hAnsiTheme="minorEastAsia"/>
                <w:sz w:val="18"/>
              </w:rPr>
              <w:t>名称</w:t>
            </w:r>
            <w:r>
              <w:rPr>
                <w:rFonts w:hint="eastAsia" w:cs="宋体" w:asciiTheme="minorEastAsia" w:hAnsiTheme="minorEastAsia"/>
                <w:sz w:val="18"/>
              </w:rPr>
              <w:t xml:space="preserve"> </w:t>
            </w:r>
          </w:p>
        </w:tc>
        <w:tc>
          <w:tcPr>
            <w:tcW w:w="2304"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填表人 </w:t>
            </w:r>
          </w:p>
        </w:tc>
        <w:tc>
          <w:tcPr>
            <w:tcW w:w="1920" w:type="dxa"/>
            <w:gridSpan w:val="2"/>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94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联系电话</w:t>
            </w:r>
          </w:p>
        </w:tc>
        <w:tc>
          <w:tcPr>
            <w:tcW w:w="2746"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53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工程地址 </w:t>
            </w:r>
          </w:p>
        </w:tc>
        <w:tc>
          <w:tcPr>
            <w:tcW w:w="2304"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类 别</w:t>
            </w:r>
          </w:p>
        </w:tc>
        <w:tc>
          <w:tcPr>
            <w:tcW w:w="561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□新建 </w:t>
            </w:r>
          </w:p>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□扩建</w:t>
            </w:r>
          </w:p>
          <w:p>
            <w:pPr>
              <w:jc w:val="center"/>
              <w:rPr>
                <w:rFonts w:cs="宋体" w:asciiTheme="minorEastAsia" w:hAnsiTheme="minorEastAsia"/>
                <w:sz w:val="18"/>
              </w:rPr>
            </w:pPr>
            <w:r>
              <w:rPr>
                <w:rFonts w:hint="eastAsia" w:cs="宋体" w:asciiTheme="minorEastAsia" w:hAnsiTheme="minorEastAsia"/>
                <w:sz w:val="18"/>
              </w:rPr>
              <w:t>□改建（装饰装修、 改变用途、 建筑保温）</w:t>
            </w:r>
          </w:p>
        </w:tc>
      </w:tr>
      <w:tr>
        <w:tblPrEx>
          <w:tblCellMar>
            <w:top w:w="0" w:type="dxa"/>
            <w:left w:w="108" w:type="dxa"/>
            <w:bottom w:w="0" w:type="dxa"/>
            <w:right w:w="108" w:type="dxa"/>
          </w:tblCellMar>
        </w:tblPrEx>
        <w:trPr>
          <w:trHeight w:val="431" w:hRule="atLeast"/>
        </w:trPr>
        <w:tc>
          <w:tcPr>
            <w:tcW w:w="33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总建筑面积（m</w:t>
            </w:r>
            <w:r>
              <w:rPr>
                <w:rFonts w:hint="eastAsia" w:cs="宋体" w:asciiTheme="minorEastAsia" w:hAnsiTheme="minorEastAsia"/>
                <w:sz w:val="18"/>
                <w:szCs w:val="12"/>
                <w:vertAlign w:val="superscript"/>
              </w:rPr>
              <w:t>2</w:t>
            </w:r>
            <w:r>
              <w:rPr>
                <w:rFonts w:hint="eastAsia" w:cs="宋体" w:asciiTheme="minorEastAsia" w:hAnsiTheme="minorEastAsia"/>
                <w:sz w:val="18"/>
              </w:rPr>
              <w:t>） 　</w:t>
            </w:r>
          </w:p>
        </w:tc>
        <w:tc>
          <w:tcPr>
            <w:tcW w:w="6461"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348" w:hRule="atLeast"/>
        </w:trPr>
        <w:tc>
          <w:tcPr>
            <w:tcW w:w="109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建筑名称</w:t>
            </w:r>
          </w:p>
        </w:tc>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结构</w:t>
            </w:r>
          </w:p>
          <w:p>
            <w:pPr>
              <w:jc w:val="center"/>
              <w:rPr>
                <w:rFonts w:cs="宋体" w:asciiTheme="minorEastAsia" w:hAnsiTheme="minorEastAsia"/>
                <w:sz w:val="18"/>
              </w:rPr>
            </w:pPr>
            <w:r>
              <w:rPr>
                <w:rFonts w:hint="eastAsia" w:cs="宋体" w:asciiTheme="minorEastAsia" w:hAnsiTheme="minorEastAsia"/>
                <w:sz w:val="18"/>
              </w:rPr>
              <w:t>类型</w:t>
            </w: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使用</w:t>
            </w:r>
          </w:p>
          <w:p>
            <w:pPr>
              <w:jc w:val="center"/>
              <w:rPr>
                <w:rFonts w:cs="宋体" w:asciiTheme="minorEastAsia" w:hAnsiTheme="minorEastAsia"/>
                <w:sz w:val="18"/>
              </w:rPr>
            </w:pPr>
            <w:r>
              <w:rPr>
                <w:rFonts w:hint="eastAsia" w:cs="宋体" w:asciiTheme="minorEastAsia" w:hAnsiTheme="minorEastAsia"/>
                <w:sz w:val="18"/>
              </w:rPr>
              <w:t>性质</w:t>
            </w:r>
          </w:p>
        </w:tc>
        <w:tc>
          <w:tcPr>
            <w:tcW w:w="74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耐火</w:t>
            </w:r>
          </w:p>
          <w:p>
            <w:pPr>
              <w:jc w:val="center"/>
              <w:rPr>
                <w:rFonts w:cs="宋体" w:asciiTheme="minorEastAsia" w:hAnsiTheme="minorEastAsia"/>
                <w:sz w:val="18"/>
              </w:rPr>
            </w:pPr>
            <w:r>
              <w:rPr>
                <w:rFonts w:hint="eastAsia" w:cs="宋体" w:asciiTheme="minorEastAsia" w:hAnsiTheme="minorEastAsia"/>
                <w:sz w:val="18"/>
              </w:rPr>
              <w:t>等级</w:t>
            </w:r>
          </w:p>
        </w:tc>
        <w:tc>
          <w:tcPr>
            <w:tcW w:w="181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层 数 </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高度</w:t>
            </w:r>
          </w:p>
          <w:p>
            <w:pPr>
              <w:jc w:val="center"/>
              <w:rPr>
                <w:rFonts w:cs="宋体" w:asciiTheme="minorEastAsia" w:hAnsiTheme="minorEastAsia"/>
                <w:sz w:val="18"/>
              </w:rPr>
            </w:pPr>
            <w:r>
              <w:rPr>
                <w:rFonts w:hint="eastAsia" w:cs="宋体" w:asciiTheme="minorEastAsia" w:hAnsiTheme="minorEastAsia"/>
                <w:sz w:val="18"/>
              </w:rPr>
              <w:t>（m）</w:t>
            </w:r>
          </w:p>
        </w:tc>
        <w:tc>
          <w:tcPr>
            <w:tcW w:w="94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长度</w:t>
            </w:r>
          </w:p>
          <w:p>
            <w:pPr>
              <w:jc w:val="center"/>
              <w:rPr>
                <w:rFonts w:cs="宋体" w:asciiTheme="minorEastAsia" w:hAnsiTheme="minorEastAsia"/>
                <w:sz w:val="18"/>
              </w:rPr>
            </w:pPr>
            <w:r>
              <w:rPr>
                <w:rFonts w:hint="eastAsia" w:cs="宋体" w:asciiTheme="minorEastAsia" w:hAnsiTheme="minorEastAsia"/>
                <w:sz w:val="18"/>
              </w:rPr>
              <w:t>（m）</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占地面</w:t>
            </w:r>
          </w:p>
          <w:p>
            <w:pPr>
              <w:jc w:val="center"/>
              <w:rPr>
                <w:rFonts w:cs="宋体" w:asciiTheme="minorEastAsia" w:hAnsiTheme="minorEastAsia"/>
                <w:sz w:val="18"/>
              </w:rPr>
            </w:pPr>
            <w:r>
              <w:rPr>
                <w:rFonts w:hint="eastAsia" w:cs="宋体" w:asciiTheme="minorEastAsia" w:hAnsiTheme="minorEastAsia"/>
                <w:sz w:val="18"/>
              </w:rPr>
              <w:t>积（m</w:t>
            </w:r>
            <w:r>
              <w:rPr>
                <w:rFonts w:hint="eastAsia" w:cs="宋体" w:asciiTheme="minorEastAsia" w:hAnsiTheme="minorEastAsia"/>
                <w:sz w:val="18"/>
                <w:szCs w:val="12"/>
                <w:vertAlign w:val="superscript"/>
              </w:rPr>
              <w:t>2</w:t>
            </w:r>
            <w:r>
              <w:rPr>
                <w:rFonts w:hint="eastAsia" w:cs="宋体" w:asciiTheme="minorEastAsia" w:hAnsiTheme="minorEastAsia"/>
                <w:sz w:val="18"/>
              </w:rPr>
              <w:t>）</w:t>
            </w:r>
          </w:p>
        </w:tc>
        <w:tc>
          <w:tcPr>
            <w:tcW w:w="178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建筑面积（m</w:t>
            </w:r>
            <w:r>
              <w:rPr>
                <w:rFonts w:hint="eastAsia" w:cs="宋体" w:asciiTheme="minorEastAsia" w:hAnsiTheme="minorEastAsia"/>
                <w:sz w:val="18"/>
                <w:szCs w:val="12"/>
                <w:vertAlign w:val="superscript"/>
              </w:rPr>
              <w:t>2</w:t>
            </w:r>
            <w:r>
              <w:rPr>
                <w:rFonts w:hint="eastAsia" w:cs="宋体" w:asciiTheme="minorEastAsia" w:hAnsiTheme="minorEastAsia"/>
                <w:sz w:val="18"/>
              </w:rPr>
              <w:t>）</w:t>
            </w:r>
          </w:p>
        </w:tc>
      </w:tr>
      <w:tr>
        <w:tblPrEx>
          <w:tblCellMar>
            <w:top w:w="0" w:type="dxa"/>
            <w:left w:w="108" w:type="dxa"/>
            <w:bottom w:w="0" w:type="dxa"/>
            <w:right w:w="108" w:type="dxa"/>
          </w:tblCellMar>
        </w:tblPrEx>
        <w:trPr>
          <w:trHeight w:val="288" w:hRule="atLeast"/>
        </w:trPr>
        <w:tc>
          <w:tcPr>
            <w:tcW w:w="1093"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74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816"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743"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地上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地下 </w:t>
            </w:r>
          </w:p>
        </w:tc>
        <w:tc>
          <w:tcPr>
            <w:tcW w:w="960"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944"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960"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地上 </w:t>
            </w:r>
          </w:p>
        </w:tc>
        <w:tc>
          <w:tcPr>
            <w:tcW w:w="82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地下</w:t>
            </w:r>
          </w:p>
        </w:tc>
      </w:tr>
      <w:tr>
        <w:tblPrEx>
          <w:tblCellMar>
            <w:top w:w="0" w:type="dxa"/>
            <w:left w:w="108" w:type="dxa"/>
            <w:bottom w:w="0" w:type="dxa"/>
            <w:right w:w="108" w:type="dxa"/>
          </w:tblCellMar>
        </w:tblPrEx>
        <w:trPr>
          <w:trHeight w:val="504"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2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552"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highlight w:val="yellow"/>
              </w:rPr>
              <w:t>（不够</w:t>
            </w:r>
            <w:r>
              <w:rPr>
                <w:rFonts w:cs="宋体" w:asciiTheme="minorEastAsia" w:hAnsiTheme="minorEastAsia"/>
                <w:sz w:val="18"/>
                <w:highlight w:val="yellow"/>
              </w:rPr>
              <w:t>可插入行</w:t>
            </w:r>
            <w:r>
              <w:rPr>
                <w:rFonts w:hint="eastAsia" w:cs="宋体" w:asciiTheme="minorEastAsia" w:hAnsiTheme="minorEastAsia"/>
                <w:sz w:val="18"/>
                <w:highlight w:val="yellow"/>
              </w:rPr>
              <w:t>）</w:t>
            </w:r>
            <w:r>
              <w:rPr>
                <w:rFonts w:hint="eastAsia" w:cs="宋体" w:asciiTheme="minorEastAsia" w:hAnsiTheme="minorEastAsia"/>
                <w:sz w:val="18"/>
              </w:rPr>
              <w:t>　</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2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546"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c>
          <w:tcPr>
            <w:tcW w:w="82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335" w:hRule="atLeast"/>
        </w:trPr>
        <w:tc>
          <w:tcPr>
            <w:tcW w:w="1838" w:type="dxa"/>
            <w:gridSpan w:val="2"/>
            <w:vMerge w:val="restart"/>
            <w:tcBorders>
              <w:top w:val="nil"/>
              <w:left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毗邻</w:t>
            </w:r>
            <w:r>
              <w:rPr>
                <w:rFonts w:cs="宋体" w:asciiTheme="minorEastAsia" w:hAnsiTheme="minorEastAsia"/>
                <w:sz w:val="18"/>
              </w:rPr>
              <w:t>建筑情况</w:t>
            </w:r>
          </w:p>
        </w:tc>
        <w:tc>
          <w:tcPr>
            <w:tcW w:w="816" w:type="dxa"/>
            <w:vMerge w:val="restart"/>
            <w:tcBorders>
              <w:top w:val="nil"/>
              <w:left w:val="nil"/>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使用</w:t>
            </w:r>
          </w:p>
          <w:p>
            <w:pPr>
              <w:jc w:val="center"/>
              <w:rPr>
                <w:rFonts w:cs="宋体" w:asciiTheme="minorEastAsia" w:hAnsiTheme="minorEastAsia"/>
                <w:sz w:val="18"/>
              </w:rPr>
            </w:pPr>
            <w:r>
              <w:rPr>
                <w:rFonts w:hint="eastAsia" w:cs="宋体" w:asciiTheme="minorEastAsia" w:hAnsiTheme="minorEastAsia"/>
                <w:sz w:val="18"/>
              </w:rPr>
              <w:t>性质</w:t>
            </w:r>
          </w:p>
        </w:tc>
        <w:tc>
          <w:tcPr>
            <w:tcW w:w="743" w:type="dxa"/>
            <w:vMerge w:val="restart"/>
            <w:tcBorders>
              <w:top w:val="nil"/>
              <w:left w:val="nil"/>
              <w:right w:val="single" w:color="auto" w:sz="4" w:space="0"/>
            </w:tcBorders>
            <w:shd w:val="clear" w:color="auto" w:fill="auto"/>
            <w:vAlign w:val="center"/>
          </w:tcPr>
          <w:p>
            <w:pPr>
              <w:jc w:val="center"/>
              <w:rPr>
                <w:rFonts w:hint="eastAsia" w:cs="宋体" w:asciiTheme="minorEastAsia" w:hAnsiTheme="minorEastAsia" w:eastAsiaTheme="minorEastAsia"/>
                <w:sz w:val="18"/>
                <w:lang w:eastAsia="zh-CN"/>
              </w:rPr>
            </w:pPr>
            <w:r>
              <w:rPr>
                <w:rFonts w:hint="eastAsia" w:cs="宋体" w:asciiTheme="minorEastAsia" w:hAnsiTheme="minorEastAsia"/>
                <w:sz w:val="18"/>
              </w:rPr>
              <w:t>耐火</w:t>
            </w:r>
          </w:p>
          <w:p>
            <w:pPr>
              <w:jc w:val="center"/>
              <w:rPr>
                <w:rFonts w:cs="宋体" w:asciiTheme="minorEastAsia" w:hAnsiTheme="minorEastAsia"/>
                <w:sz w:val="18"/>
              </w:rPr>
            </w:pPr>
            <w:r>
              <w:rPr>
                <w:rFonts w:hint="eastAsia" w:cs="宋体" w:asciiTheme="minorEastAsia" w:hAnsiTheme="minorEastAsia"/>
                <w:sz w:val="18"/>
              </w:rPr>
              <w:t>等级</w:t>
            </w:r>
          </w:p>
        </w:tc>
        <w:tc>
          <w:tcPr>
            <w:tcW w:w="1811"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层 数 </w:t>
            </w:r>
          </w:p>
        </w:tc>
        <w:tc>
          <w:tcPr>
            <w:tcW w:w="960" w:type="dxa"/>
            <w:vMerge w:val="restart"/>
            <w:tcBorders>
              <w:top w:val="nil"/>
              <w:left w:val="nil"/>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实际</w:t>
            </w:r>
            <w:r>
              <w:rPr>
                <w:rFonts w:cs="宋体" w:asciiTheme="minorEastAsia" w:hAnsiTheme="minorEastAsia"/>
                <w:sz w:val="18"/>
              </w:rPr>
              <w:t>防火间距</w:t>
            </w:r>
            <w:r>
              <w:rPr>
                <w:rFonts w:hint="eastAsia" w:cs="宋体" w:asciiTheme="minorEastAsia" w:hAnsiTheme="minorEastAsia"/>
                <w:sz w:val="18"/>
              </w:rPr>
              <w:t>（m）</w:t>
            </w:r>
          </w:p>
        </w:tc>
        <w:tc>
          <w:tcPr>
            <w:tcW w:w="944" w:type="dxa"/>
            <w:vMerge w:val="restart"/>
            <w:tcBorders>
              <w:top w:val="nil"/>
              <w:left w:val="nil"/>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理论防火间距（m）</w:t>
            </w:r>
          </w:p>
        </w:tc>
        <w:tc>
          <w:tcPr>
            <w:tcW w:w="960" w:type="dxa"/>
            <w:vMerge w:val="restart"/>
            <w:tcBorders>
              <w:top w:val="nil"/>
              <w:left w:val="nil"/>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判定</w:t>
            </w:r>
            <w:r>
              <w:rPr>
                <w:rFonts w:cs="宋体" w:asciiTheme="minorEastAsia" w:hAnsiTheme="minorEastAsia"/>
                <w:sz w:val="18"/>
              </w:rPr>
              <w:t>情况</w:t>
            </w:r>
          </w:p>
        </w:tc>
        <w:tc>
          <w:tcPr>
            <w:tcW w:w="1786" w:type="dxa"/>
            <w:gridSpan w:val="2"/>
            <w:vMerge w:val="restart"/>
            <w:tcBorders>
              <w:top w:val="nil"/>
              <w:left w:val="nil"/>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改进</w:t>
            </w:r>
            <w:r>
              <w:rPr>
                <w:rFonts w:cs="宋体" w:asciiTheme="minorEastAsia" w:hAnsiTheme="minorEastAsia"/>
                <w:sz w:val="18"/>
              </w:rPr>
              <w:t>措施</w:t>
            </w:r>
          </w:p>
        </w:tc>
      </w:tr>
      <w:tr>
        <w:tblPrEx>
          <w:tblCellMar>
            <w:top w:w="0" w:type="dxa"/>
            <w:left w:w="108" w:type="dxa"/>
            <w:bottom w:w="0" w:type="dxa"/>
            <w:right w:w="108" w:type="dxa"/>
          </w:tblCellMar>
        </w:tblPrEx>
        <w:trPr>
          <w:trHeight w:val="259" w:hRule="atLeast"/>
        </w:trPr>
        <w:tc>
          <w:tcPr>
            <w:tcW w:w="1838"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16"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地上 </w:t>
            </w: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地下 </w:t>
            </w:r>
          </w:p>
        </w:tc>
        <w:tc>
          <w:tcPr>
            <w:tcW w:w="960"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786" w:type="dxa"/>
            <w:gridSpan w:val="2"/>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1093" w:type="dxa"/>
            <w:vMerge w:val="restart"/>
            <w:tcBorders>
              <w:top w:val="nil"/>
              <w:left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东侧</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1</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1093" w:type="dxa"/>
            <w:vMerge w:val="continue"/>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2</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南侧</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西侧</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highlight w:val="yellow"/>
              </w:rPr>
              <w:t>（不够</w:t>
            </w:r>
            <w:r>
              <w:rPr>
                <w:rFonts w:cs="宋体" w:asciiTheme="minorEastAsia" w:hAnsiTheme="minorEastAsia"/>
                <w:sz w:val="18"/>
                <w:highlight w:val="yellow"/>
              </w:rPr>
              <w:t>可插入行</w:t>
            </w:r>
            <w:r>
              <w:rPr>
                <w:rFonts w:hint="eastAsia" w:cs="宋体" w:asciiTheme="minorEastAsia" w:hAnsiTheme="minorEastAsia"/>
                <w:sz w:val="18"/>
                <w:highlight w:val="yellow"/>
              </w:rPr>
              <w:t>）</w:t>
            </w: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北侧</w:t>
            </w:r>
          </w:p>
        </w:tc>
        <w:tc>
          <w:tcPr>
            <w:tcW w:w="745"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1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743"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4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9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548" w:hRule="atLeast"/>
        </w:trPr>
        <w:tc>
          <w:tcPr>
            <w:tcW w:w="9858" w:type="dxa"/>
            <w:gridSpan w:val="11"/>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防火分区</w:t>
            </w: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所在</w:t>
            </w:r>
            <w:r>
              <w:rPr>
                <w:rFonts w:cs="宋体" w:asciiTheme="minorEastAsia" w:hAnsiTheme="minorEastAsia"/>
                <w:sz w:val="18"/>
              </w:rPr>
              <w:t>楼层</w:t>
            </w:r>
          </w:p>
        </w:tc>
        <w:tc>
          <w:tcPr>
            <w:tcW w:w="1561"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防火分区</w:t>
            </w:r>
            <w:r>
              <w:rPr>
                <w:rFonts w:cs="宋体" w:asciiTheme="minorEastAsia" w:hAnsiTheme="minorEastAsia"/>
                <w:sz w:val="18"/>
              </w:rPr>
              <w:t>数量</w:t>
            </w: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编号</w:t>
            </w: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实际防火分区建筑</w:t>
            </w:r>
            <w:r>
              <w:rPr>
                <w:rFonts w:cs="宋体" w:asciiTheme="minorEastAsia" w:hAnsiTheme="minorEastAsia"/>
                <w:sz w:val="18"/>
              </w:rPr>
              <w:t>面积</w:t>
            </w:r>
            <w:r>
              <w:rPr>
                <w:rFonts w:hint="eastAsia" w:cs="宋体" w:asciiTheme="minorEastAsia" w:hAnsiTheme="minorEastAsia"/>
                <w:sz w:val="18"/>
              </w:rPr>
              <w:t>（m</w:t>
            </w:r>
            <w:r>
              <w:rPr>
                <w:rFonts w:hint="eastAsia" w:cs="宋体" w:asciiTheme="minorEastAsia" w:hAnsiTheme="minorEastAsia"/>
                <w:sz w:val="18"/>
                <w:szCs w:val="12"/>
                <w:vertAlign w:val="superscript"/>
              </w:rPr>
              <w:t>2</w:t>
            </w:r>
            <w:r>
              <w:rPr>
                <w:rFonts w:hint="eastAsia" w:cs="宋体" w:asciiTheme="minorEastAsia" w:hAnsiTheme="minorEastAsia"/>
                <w:sz w:val="18"/>
              </w:rPr>
              <w:t>）</w:t>
            </w: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理论防火分区建筑</w:t>
            </w:r>
            <w:r>
              <w:rPr>
                <w:rFonts w:cs="宋体" w:asciiTheme="minorEastAsia" w:hAnsiTheme="minorEastAsia"/>
                <w:sz w:val="18"/>
              </w:rPr>
              <w:t>面积</w:t>
            </w:r>
            <w:r>
              <w:rPr>
                <w:rFonts w:hint="eastAsia" w:cs="宋体" w:asciiTheme="minorEastAsia" w:hAnsiTheme="minorEastAsia"/>
                <w:sz w:val="18"/>
              </w:rPr>
              <w:t>（m</w:t>
            </w:r>
            <w:r>
              <w:rPr>
                <w:rFonts w:hint="eastAsia" w:cs="宋体" w:asciiTheme="minorEastAsia" w:hAnsiTheme="minorEastAsia"/>
                <w:sz w:val="18"/>
                <w:szCs w:val="12"/>
                <w:vertAlign w:val="superscript"/>
              </w:rPr>
              <w:t>2</w:t>
            </w:r>
            <w:r>
              <w:rPr>
                <w:rFonts w:hint="eastAsia" w:cs="宋体" w:asciiTheme="minorEastAsia" w:hAnsiTheme="minorEastAsia"/>
                <w:sz w:val="18"/>
              </w:rPr>
              <w:t>）</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判定</w:t>
            </w:r>
            <w:r>
              <w:rPr>
                <w:rFonts w:cs="宋体" w:asciiTheme="minorEastAsia" w:hAnsiTheme="minorEastAsia"/>
                <w:sz w:val="18"/>
              </w:rPr>
              <w:t>情况</w:t>
            </w:r>
          </w:p>
        </w:tc>
      </w:tr>
      <w:tr>
        <w:tblPrEx>
          <w:tblCellMar>
            <w:top w:w="0" w:type="dxa"/>
            <w:left w:w="108" w:type="dxa"/>
            <w:bottom w:w="0" w:type="dxa"/>
            <w:right w:w="108" w:type="dxa"/>
          </w:tblCellMar>
        </w:tblPrEx>
        <w:trPr>
          <w:trHeight w:val="548" w:hRule="atLeast"/>
        </w:trPr>
        <w:tc>
          <w:tcPr>
            <w:tcW w:w="1093" w:type="dxa"/>
            <w:vMerge w:val="restart"/>
            <w:tcBorders>
              <w:top w:val="nil"/>
              <w:left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例</w:t>
            </w:r>
            <w:r>
              <w:rPr>
                <w:rFonts w:cs="宋体" w:asciiTheme="minorEastAsia" w:hAnsiTheme="minorEastAsia"/>
                <w:sz w:val="18"/>
              </w:rPr>
              <w:t>：</w:t>
            </w:r>
            <w:r>
              <w:rPr>
                <w:rFonts w:hint="eastAsia" w:cs="宋体" w:asciiTheme="minorEastAsia" w:hAnsiTheme="minorEastAsia"/>
                <w:sz w:val="18"/>
              </w:rPr>
              <w:t>-2</w:t>
            </w:r>
          </w:p>
        </w:tc>
        <w:tc>
          <w:tcPr>
            <w:tcW w:w="1561" w:type="dxa"/>
            <w:gridSpan w:val="2"/>
            <w:vMerge w:val="restart"/>
            <w:tcBorders>
              <w:top w:val="nil"/>
              <w:left w:val="nil"/>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例</w:t>
            </w:r>
            <w:r>
              <w:rPr>
                <w:rFonts w:cs="宋体" w:asciiTheme="minorEastAsia" w:hAnsiTheme="minorEastAsia"/>
                <w:sz w:val="18"/>
              </w:rPr>
              <w:t>：</w:t>
            </w:r>
            <w:r>
              <w:rPr>
                <w:rFonts w:hint="eastAsia" w:cs="宋体" w:asciiTheme="minorEastAsia" w:hAnsiTheme="minorEastAsia"/>
                <w:sz w:val="18"/>
              </w:rPr>
              <w:t>3</w:t>
            </w: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例</w:t>
            </w:r>
            <w:r>
              <w:rPr>
                <w:rFonts w:cs="宋体" w:asciiTheme="minorEastAsia" w:hAnsiTheme="minorEastAsia"/>
                <w:sz w:val="18"/>
              </w:rPr>
              <w:t>：</w:t>
            </w:r>
            <w:r>
              <w:rPr>
                <w:rFonts w:hint="eastAsia" w:cs="宋体" w:asciiTheme="minorEastAsia" w:hAnsiTheme="minorEastAsia"/>
                <w:sz w:val="18"/>
              </w:rPr>
              <w:t>防火分区1</w:t>
            </w: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例</w:t>
            </w:r>
            <w:r>
              <w:rPr>
                <w:rFonts w:cs="宋体" w:asciiTheme="minorEastAsia" w:hAnsiTheme="minorEastAsia"/>
                <w:sz w:val="18"/>
              </w:rPr>
              <w:t>：</w:t>
            </w:r>
            <w:r>
              <w:rPr>
                <w:rFonts w:hint="eastAsia" w:cs="宋体" w:asciiTheme="minorEastAsia" w:hAnsiTheme="minorEastAsia"/>
                <w:sz w:val="18"/>
              </w:rPr>
              <w:t>560</w:t>
            </w: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1000</w:t>
            </w: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r>
      <w:tr>
        <w:tblPrEx>
          <w:tblCellMar>
            <w:top w:w="0" w:type="dxa"/>
            <w:left w:w="108" w:type="dxa"/>
            <w:bottom w:w="0" w:type="dxa"/>
            <w:right w:w="108" w:type="dxa"/>
          </w:tblCellMar>
        </w:tblPrEx>
        <w:trPr>
          <w:trHeight w:val="548" w:hRule="atLeast"/>
        </w:trPr>
        <w:tc>
          <w:tcPr>
            <w:tcW w:w="1093"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61" w:type="dxa"/>
            <w:gridSpan w:val="2"/>
            <w:vMerge w:val="continue"/>
            <w:tcBorders>
              <w:left w:val="nil"/>
              <w:right w:val="single" w:color="auto" w:sz="4" w:space="0"/>
            </w:tcBorders>
            <w:shd w:val="clear" w:color="auto" w:fill="auto"/>
            <w:vAlign w:val="center"/>
          </w:tcPr>
          <w:p>
            <w:pPr>
              <w:jc w:val="center"/>
              <w:rPr>
                <w:rFonts w:cs="宋体" w:asciiTheme="minorEastAsia" w:hAnsiTheme="minorEastAsia"/>
                <w:sz w:val="18"/>
              </w:rPr>
            </w:pP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防火分区</w:t>
            </w:r>
            <w:r>
              <w:rPr>
                <w:rFonts w:cs="宋体" w:asciiTheme="minorEastAsia" w:hAnsiTheme="minorEastAsia"/>
                <w:sz w:val="18"/>
              </w:rPr>
              <w:t>2</w:t>
            </w: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r>
      <w:tr>
        <w:tblPrEx>
          <w:tblCellMar>
            <w:top w:w="0" w:type="dxa"/>
            <w:left w:w="108" w:type="dxa"/>
            <w:bottom w:w="0" w:type="dxa"/>
            <w:right w:w="108" w:type="dxa"/>
          </w:tblCellMar>
        </w:tblPrEx>
        <w:trPr>
          <w:trHeight w:val="548" w:hRule="atLeast"/>
        </w:trPr>
        <w:tc>
          <w:tcPr>
            <w:tcW w:w="1093" w:type="dxa"/>
            <w:vMerge w:val="continue"/>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61" w:type="dxa"/>
            <w:gridSpan w:val="2"/>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防火分区</w:t>
            </w:r>
            <w:r>
              <w:rPr>
                <w:rFonts w:cs="宋体" w:asciiTheme="minorEastAsia" w:hAnsiTheme="minorEastAsia"/>
                <w:sz w:val="18"/>
              </w:rPr>
              <w:t>3</w:t>
            </w: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61"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r>
      <w:tr>
        <w:tblPrEx>
          <w:tblCellMar>
            <w:top w:w="0" w:type="dxa"/>
            <w:left w:w="108" w:type="dxa"/>
            <w:bottom w:w="0" w:type="dxa"/>
            <w:right w:w="108" w:type="dxa"/>
          </w:tblCellMar>
        </w:tblPrEx>
        <w:trPr>
          <w:trHeight w:val="54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61"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9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2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904"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786"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□符合 □不符合</w:t>
            </w:r>
          </w:p>
        </w:tc>
      </w:tr>
      <w:tr>
        <w:tblPrEx>
          <w:tblCellMar>
            <w:top w:w="0" w:type="dxa"/>
            <w:left w:w="108" w:type="dxa"/>
            <w:bottom w:w="0" w:type="dxa"/>
            <w:right w:w="108" w:type="dxa"/>
          </w:tblCellMar>
        </w:tblPrEx>
        <w:trPr>
          <w:trHeight w:val="636" w:hRule="atLeast"/>
        </w:trPr>
        <w:tc>
          <w:tcPr>
            <w:tcW w:w="109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□装饰装修</w:t>
            </w: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装修部位 </w:t>
            </w:r>
          </w:p>
        </w:tc>
        <w:tc>
          <w:tcPr>
            <w:tcW w:w="7204"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□顶棚 □墙面 □地面 □隔断 □固定家具 □装饰织物 □其他</w:t>
            </w:r>
          </w:p>
        </w:tc>
      </w:tr>
      <w:tr>
        <w:tblPrEx>
          <w:tblCellMar>
            <w:top w:w="0" w:type="dxa"/>
            <w:left w:w="108" w:type="dxa"/>
            <w:bottom w:w="0" w:type="dxa"/>
            <w:right w:w="108" w:type="dxa"/>
          </w:tblCellMar>
        </w:tblPrEx>
        <w:trPr>
          <w:trHeight w:val="408" w:hRule="atLeast"/>
        </w:trPr>
        <w:tc>
          <w:tcPr>
            <w:tcW w:w="1093"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装修面积（m</w:t>
            </w:r>
            <w:r>
              <w:rPr>
                <w:rFonts w:hint="eastAsia" w:cs="宋体" w:asciiTheme="minorEastAsia" w:hAnsiTheme="minorEastAsia"/>
                <w:sz w:val="18"/>
                <w:szCs w:val="12"/>
                <w:vertAlign w:val="superscript"/>
              </w:rPr>
              <w:t>2</w:t>
            </w:r>
            <w:r>
              <w:rPr>
                <w:rFonts w:hint="eastAsia" w:cs="宋体" w:asciiTheme="minorEastAsia" w:hAnsiTheme="minorEastAsia"/>
                <w:sz w:val="18"/>
              </w:rPr>
              <w:t xml:space="preserve">） </w:t>
            </w:r>
          </w:p>
        </w:tc>
        <w:tc>
          <w:tcPr>
            <w:tcW w:w="2554"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19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装修所在层数</w:t>
            </w:r>
          </w:p>
        </w:tc>
        <w:tc>
          <w:tcPr>
            <w:tcW w:w="2746"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408" w:hRule="atLeast"/>
        </w:trPr>
        <w:tc>
          <w:tcPr>
            <w:tcW w:w="1093"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□改变用途 </w:t>
            </w: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使用性质 </w:t>
            </w:r>
          </w:p>
        </w:tc>
        <w:tc>
          <w:tcPr>
            <w:tcW w:w="2554"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19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原有用途</w:t>
            </w:r>
          </w:p>
        </w:tc>
        <w:tc>
          <w:tcPr>
            <w:tcW w:w="2746"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r>
      <w:tr>
        <w:tblPrEx>
          <w:tblCellMar>
            <w:top w:w="0" w:type="dxa"/>
            <w:left w:w="108" w:type="dxa"/>
            <w:bottom w:w="0" w:type="dxa"/>
            <w:right w:w="108" w:type="dxa"/>
          </w:tblCellMar>
        </w:tblPrEx>
        <w:trPr>
          <w:trHeight w:val="408" w:hRule="atLeast"/>
        </w:trPr>
        <w:tc>
          <w:tcPr>
            <w:tcW w:w="109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□建筑保温</w:t>
            </w: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保温</w:t>
            </w:r>
            <w:r>
              <w:rPr>
                <w:rFonts w:cs="宋体" w:asciiTheme="minorEastAsia" w:hAnsiTheme="minorEastAsia"/>
                <w:sz w:val="18"/>
              </w:rPr>
              <w:t>类型</w:t>
            </w:r>
          </w:p>
        </w:tc>
        <w:tc>
          <w:tcPr>
            <w:tcW w:w="7204"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□外墙内保温 □外墙外保温（有</w:t>
            </w:r>
            <w:r>
              <w:rPr>
                <w:rFonts w:cs="宋体" w:asciiTheme="minorEastAsia" w:hAnsiTheme="minorEastAsia"/>
                <w:sz w:val="18"/>
              </w:rPr>
              <w:t>空腔</w:t>
            </w:r>
            <w:r>
              <w:rPr>
                <w:rFonts w:hint="eastAsia" w:cs="宋体" w:asciiTheme="minorEastAsia" w:hAnsiTheme="minorEastAsia"/>
                <w:sz w:val="18"/>
              </w:rPr>
              <w:t>）□外墙外保温（无</w:t>
            </w:r>
            <w:r>
              <w:rPr>
                <w:rFonts w:cs="宋体" w:asciiTheme="minorEastAsia" w:hAnsiTheme="minorEastAsia"/>
                <w:sz w:val="18"/>
              </w:rPr>
              <w:t>空腔</w:t>
            </w:r>
            <w:r>
              <w:rPr>
                <w:rFonts w:hint="eastAsia" w:cs="宋体" w:asciiTheme="minorEastAsia" w:hAnsiTheme="minorEastAsia"/>
                <w:sz w:val="18"/>
              </w:rPr>
              <w:t>）</w:t>
            </w:r>
          </w:p>
        </w:tc>
      </w:tr>
      <w:tr>
        <w:tblPrEx>
          <w:tblCellMar>
            <w:top w:w="0" w:type="dxa"/>
            <w:left w:w="108" w:type="dxa"/>
            <w:bottom w:w="0" w:type="dxa"/>
            <w:right w:w="108" w:type="dxa"/>
          </w:tblCellMar>
        </w:tblPrEx>
        <w:trPr>
          <w:trHeight w:val="408" w:hRule="atLeast"/>
        </w:trPr>
        <w:tc>
          <w:tcPr>
            <w:tcW w:w="109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18"/>
              </w:rPr>
            </w:pP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材料类别 </w:t>
            </w:r>
          </w:p>
        </w:tc>
        <w:tc>
          <w:tcPr>
            <w:tcW w:w="255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□A □B1 □B2 </w:t>
            </w:r>
          </w:p>
        </w:tc>
        <w:tc>
          <w:tcPr>
            <w:tcW w:w="19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保温所在层数</w:t>
            </w:r>
          </w:p>
        </w:tc>
        <w:tc>
          <w:tcPr>
            <w:tcW w:w="2746"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p>
        </w:tc>
      </w:tr>
      <w:tr>
        <w:tblPrEx>
          <w:tblCellMar>
            <w:top w:w="0" w:type="dxa"/>
            <w:left w:w="108" w:type="dxa"/>
            <w:bottom w:w="0" w:type="dxa"/>
            <w:right w:w="108" w:type="dxa"/>
          </w:tblCellMar>
        </w:tblPrEx>
        <w:trPr>
          <w:trHeight w:val="436" w:hRule="atLeast"/>
        </w:trPr>
        <w:tc>
          <w:tcPr>
            <w:tcW w:w="1093"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18"/>
              </w:rPr>
            </w:pPr>
          </w:p>
        </w:tc>
        <w:tc>
          <w:tcPr>
            <w:tcW w:w="15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 xml:space="preserve">保温部位 </w:t>
            </w:r>
          </w:p>
        </w:tc>
        <w:tc>
          <w:tcPr>
            <w:tcW w:w="2554"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c>
          <w:tcPr>
            <w:tcW w:w="19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 w:val="18"/>
              </w:rPr>
            </w:pPr>
            <w:r>
              <w:rPr>
                <w:rFonts w:hint="eastAsia" w:cs="宋体" w:asciiTheme="minorEastAsia" w:hAnsiTheme="minorEastAsia"/>
                <w:sz w:val="18"/>
              </w:rPr>
              <w:t>保温材料</w:t>
            </w:r>
          </w:p>
        </w:tc>
        <w:tc>
          <w:tcPr>
            <w:tcW w:w="2746"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cs="宋体" w:asciiTheme="minorEastAsia" w:hAnsiTheme="minorEastAsia"/>
                <w:sz w:val="18"/>
              </w:rPr>
            </w:pPr>
            <w:r>
              <w:rPr>
                <w:rFonts w:hint="eastAsia" w:cs="宋体" w:asciiTheme="minorEastAsia" w:hAnsiTheme="minorEastAsia"/>
                <w:sz w:val="18"/>
              </w:rPr>
              <w:t>　</w:t>
            </w:r>
          </w:p>
        </w:tc>
      </w:tr>
    </w:tbl>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ind w:firstLine="600" w:firstLineChars="200"/>
        <w:jc w:val="left"/>
        <w:rPr>
          <w:rFonts w:ascii="仿宋" w:hAnsi="仿宋" w:eastAsia="仿宋" w:cs="Times New Roman"/>
          <w:color w:val="000000" w:themeColor="text1"/>
          <w:sz w:val="30"/>
          <w:szCs w:val="30"/>
          <w14:textFill>
            <w14:solidFill>
              <w14:schemeClr w14:val="tx1"/>
            </w14:solidFill>
          </w14:textFill>
        </w:rPr>
      </w:pPr>
    </w:p>
    <w:p>
      <w:pPr>
        <w:widowControl/>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r>
        <w:rPr>
          <w:rFonts w:hint="eastAsia" w:ascii="仿宋" w:hAnsi="仿宋" w:eastAsia="仿宋"/>
          <w:color w:val="000000" w:themeColor="text1"/>
          <w:sz w:val="32"/>
          <w:szCs w:val="32"/>
          <w14:textFill>
            <w14:solidFill>
              <w14:schemeClr w14:val="tx1"/>
            </w14:solidFill>
          </w14:textFill>
        </w:rPr>
        <w:t>表2</w:t>
      </w:r>
      <w:r>
        <w:rPr>
          <w:rFonts w:hint="eastAsia" w:ascii="仿宋" w:hAnsi="仿宋" w:eastAsia="仿宋"/>
          <w:sz w:val="32"/>
          <w:szCs w:val="32"/>
        </w:rPr>
        <w:t>建筑防火（实践）内容</w:t>
      </w:r>
    </w:p>
    <w:tbl>
      <w:tblPr>
        <w:tblStyle w:val="6"/>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441"/>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单项</w:t>
            </w:r>
          </w:p>
        </w:tc>
        <w:tc>
          <w:tcPr>
            <w:tcW w:w="2441"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子项</w:t>
            </w:r>
          </w:p>
        </w:tc>
        <w:tc>
          <w:tcPr>
            <w:tcW w:w="4875"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实践具体内容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1 建筑类别和耐火等级</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1.1 建筑类别</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1.建筑实际（文字：宋体小五）</w:t>
            </w:r>
          </w:p>
          <w:p>
            <w:pPr>
              <w:widowControl/>
              <w:jc w:val="left"/>
              <w:rPr>
                <w:rFonts w:ascii="宋体" w:hAnsi="宋体" w:cs="宋体"/>
                <w:kern w:val="0"/>
                <w:sz w:val="18"/>
                <w:szCs w:val="18"/>
              </w:rPr>
            </w:pPr>
            <w:r>
              <w:rPr>
                <w:rFonts w:hint="eastAsia" w:ascii="宋体" w:hAnsi="宋体" w:cs="宋体"/>
                <w:kern w:val="0"/>
                <w:sz w:val="18"/>
                <w:szCs w:val="18"/>
              </w:rPr>
              <w:t>2.图纸部位</w:t>
            </w:r>
          </w:p>
          <w:p>
            <w:pPr>
              <w:widowControl/>
              <w:jc w:val="left"/>
              <w:rPr>
                <w:rFonts w:ascii="宋体" w:hAnsi="宋体" w:cs="宋体"/>
                <w:kern w:val="0"/>
                <w:sz w:val="18"/>
                <w:szCs w:val="18"/>
              </w:rPr>
            </w:pPr>
            <w:r>
              <w:rPr>
                <w:rFonts w:hint="eastAsia" w:ascii="宋体" w:hAnsi="宋体" w:cs="宋体"/>
                <w:kern w:val="0"/>
                <w:sz w:val="18"/>
                <w:szCs w:val="18"/>
              </w:rPr>
              <w:t>1）图纸编号</w:t>
            </w:r>
          </w:p>
          <w:p>
            <w:pPr>
              <w:widowControl/>
              <w:jc w:val="left"/>
              <w:rPr>
                <w:rFonts w:ascii="宋体" w:hAnsi="宋体" w:cs="宋体"/>
                <w:kern w:val="0"/>
                <w:sz w:val="18"/>
                <w:szCs w:val="18"/>
              </w:rPr>
            </w:pPr>
            <w:r>
              <w:rPr>
                <w:rFonts w:hint="eastAsia" w:ascii="宋体" w:hAnsi="宋体" w:cs="宋体"/>
                <w:kern w:val="0"/>
                <w:sz w:val="18"/>
                <w:szCs w:val="18"/>
              </w:rPr>
              <w:t>2）CAD图纸截图</w:t>
            </w:r>
          </w:p>
          <w:p>
            <w:pPr>
              <w:widowControl/>
              <w:jc w:val="left"/>
              <w:rPr>
                <w:rFonts w:ascii="宋体" w:hAnsi="宋体" w:cs="宋体"/>
                <w:kern w:val="0"/>
                <w:sz w:val="18"/>
                <w:szCs w:val="18"/>
              </w:rPr>
            </w:pPr>
            <w:r>
              <w:rPr>
                <w:rFonts w:hint="eastAsia" w:ascii="宋体" w:hAnsi="宋体" w:cs="宋体"/>
                <w:kern w:val="0"/>
                <w:sz w:val="18"/>
                <w:szCs w:val="18"/>
              </w:rPr>
              <w:t>3.存在问题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1.2 建筑耐火等级</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1.3 建筑构件的耐火极限和燃烧性能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 总平面部局和平面布置</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2.1 工程选址</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2.2 防火间距</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2.3 建筑平面布置</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2.4 建筑层数和防火分区</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2.5 特殊场所</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3 建筑构造防火</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3.1 墙体构造</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3.2 竖向井道构造</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3.3 屋顶、闷顶和建筑缝隙</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3.4 建筑保温、建筑幕墙的防火构造</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3.5 建筑外墙装修</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3.6 天桥、栈桥和管沟</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4 安全疏散设施</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4.1 安全出口（含疏散楼梯）</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4.2 疏散楼梯和疏散门的设置</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4.3 疏散距离和疏散走道</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4.4 避难层（间）</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5 灭火救援设施</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5.1 消防车道</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5.2 救援场地和入口</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5.3 消防电梯</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5.4 直升机停机坪</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6 消防设施</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6.1 防烟设施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6.2 排烟设施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xml:space="preserve">7 建筑防爆 </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7.1 独立设置和结构</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7.2 防爆措施</w:t>
            </w:r>
          </w:p>
        </w:tc>
        <w:tc>
          <w:tcPr>
            <w:tcW w:w="4875" w:type="dxa"/>
            <w:vAlign w:val="center"/>
          </w:tcPr>
          <w:p>
            <w:pPr>
              <w:widowControl/>
              <w:jc w:val="left"/>
              <w:rPr>
                <w:rFonts w:ascii="宋体" w:hAnsi="宋体" w:cs="宋体"/>
                <w:color w:val="000000"/>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7.3 控制室</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7.4 泄压措施</w:t>
            </w:r>
          </w:p>
        </w:tc>
        <w:tc>
          <w:tcPr>
            <w:tcW w:w="4875" w:type="dxa"/>
            <w:vAlign w:val="center"/>
          </w:tcPr>
          <w:p>
            <w:pPr>
              <w:widowControl/>
              <w:jc w:val="left"/>
              <w:rPr>
                <w:rFonts w:ascii="宋体" w:hAnsi="宋体" w:cs="宋体"/>
                <w:color w:val="000000"/>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7.5 地面措施</w:t>
            </w:r>
          </w:p>
        </w:tc>
        <w:tc>
          <w:tcPr>
            <w:tcW w:w="4875" w:type="dxa"/>
            <w:vAlign w:val="center"/>
          </w:tcPr>
          <w:p>
            <w:pPr>
              <w:widowControl/>
              <w:jc w:val="left"/>
              <w:rPr>
                <w:rFonts w:ascii="宋体" w:hAnsi="宋体" w:cs="宋体"/>
                <w:color w:val="000000"/>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7.6 防止液体流散、防止水浸渍的措施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7.7相邻区域防护措施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8 建筑装修和保温防火</w:t>
            </w: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8.1 建筑类别和规模、使用功能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8.2 建筑功能一致性</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8.3 平面布置</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8.4 材料的燃烧性能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8.5 与原建筑设计一致性</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8.6 装修遮挡</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8.7 防火隔热措施</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6" w:type="dxa"/>
            <w:vMerge w:val="continue"/>
            <w:vAlign w:val="center"/>
          </w:tcPr>
          <w:p>
            <w:pPr>
              <w:widowControl/>
              <w:jc w:val="left"/>
              <w:rPr>
                <w:rFonts w:ascii="宋体" w:hAnsi="宋体" w:cs="宋体"/>
                <w:b/>
                <w:bCs/>
                <w:kern w:val="0"/>
                <w:sz w:val="18"/>
                <w:szCs w:val="18"/>
              </w:rPr>
            </w:pPr>
          </w:p>
        </w:tc>
        <w:tc>
          <w:tcPr>
            <w:tcW w:w="2441" w:type="dxa"/>
            <w:vAlign w:val="center"/>
          </w:tcPr>
          <w:p>
            <w:pPr>
              <w:widowControl/>
              <w:jc w:val="left"/>
              <w:rPr>
                <w:rFonts w:ascii="宋体" w:hAnsi="宋体" w:cs="宋体"/>
                <w:kern w:val="0"/>
                <w:sz w:val="18"/>
                <w:szCs w:val="18"/>
              </w:rPr>
            </w:pPr>
            <w:r>
              <w:rPr>
                <w:rFonts w:hint="eastAsia" w:ascii="宋体" w:hAnsi="宋体" w:cs="宋体"/>
                <w:kern w:val="0"/>
                <w:sz w:val="18"/>
                <w:szCs w:val="18"/>
              </w:rPr>
              <w:t>8.8 建筑保温</w:t>
            </w:r>
          </w:p>
        </w:tc>
        <w:tc>
          <w:tcPr>
            <w:tcW w:w="4875" w:type="dxa"/>
            <w:vAlign w:val="center"/>
          </w:tcPr>
          <w:p>
            <w:pPr>
              <w:widowControl/>
              <w:jc w:val="left"/>
              <w:rPr>
                <w:rFonts w:ascii="宋体" w:hAnsi="宋体" w:cs="宋体"/>
                <w:kern w:val="0"/>
                <w:sz w:val="18"/>
                <w:szCs w:val="18"/>
              </w:rPr>
            </w:pPr>
            <w:r>
              <w:rPr>
                <w:rFonts w:hint="eastAsia" w:ascii="宋体" w:hAnsi="宋体" w:cs="宋体"/>
                <w:kern w:val="0"/>
                <w:sz w:val="18"/>
                <w:szCs w:val="18"/>
              </w:rPr>
              <w:t>同上</w:t>
            </w:r>
          </w:p>
        </w:tc>
      </w:tr>
    </w:tbl>
    <w:p>
      <w:pPr>
        <w:widowControl/>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表3</w:t>
      </w:r>
      <w:r>
        <w:rPr>
          <w:rFonts w:hint="eastAsia" w:ascii="仿宋" w:hAnsi="仿宋" w:eastAsia="仿宋"/>
          <w:sz w:val="32"/>
          <w:szCs w:val="32"/>
        </w:rPr>
        <w:t>建筑防火（实践）参考内容及分值一览表</w:t>
      </w:r>
    </w:p>
    <w:tbl>
      <w:tblPr>
        <w:tblStyle w:val="6"/>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469"/>
        <w:gridCol w:w="4823"/>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单项</w:t>
            </w:r>
          </w:p>
        </w:tc>
        <w:tc>
          <w:tcPr>
            <w:tcW w:w="1469"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子项</w:t>
            </w:r>
          </w:p>
        </w:tc>
        <w:tc>
          <w:tcPr>
            <w:tcW w:w="4823"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实践具体内容</w:t>
            </w:r>
          </w:p>
        </w:tc>
        <w:tc>
          <w:tcPr>
            <w:tcW w:w="1555"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1 建筑类别和耐火等级</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1.1 建筑类别</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1.1.1根据建筑物的使用性质、火灾危险性、疏散和扑救难度、建筑高度、建筑层数、单层建筑面积等要素，检查建筑物的分类和设计依据是否准确，具体检查以下内容: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根据生产中使用或产生的物质性质及数量或储存物品的性质和可燃物数量等检查工业建筑的火灾危险性类别是否准确;</w:t>
            </w:r>
          </w:p>
          <w:p>
            <w:pPr>
              <w:widowControl/>
              <w:jc w:val="left"/>
              <w:rPr>
                <w:rFonts w:ascii="宋体" w:hAnsi="宋体" w:cs="宋体"/>
                <w:kern w:val="0"/>
                <w:sz w:val="18"/>
                <w:szCs w:val="18"/>
              </w:rPr>
            </w:pPr>
            <w:r>
              <w:rPr>
                <w:rFonts w:hint="eastAsia" w:ascii="宋体" w:hAnsi="宋体" w:cs="宋体"/>
                <w:kern w:val="0"/>
                <w:sz w:val="18"/>
                <w:szCs w:val="18"/>
              </w:rPr>
              <w:t>b) 根据使用功能、建筑高度、建筑层数、单层建筑面积检查民用建筑的分类是否准确。</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1.2 建筑耐火等级</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1.2.1 检查建筑耐火等级确定是否准确，是否符合工程建设消防技术标准(以下简称“规范”)要求，具体检查以下内容: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根据建筑的分类，检查建筑的耐火等级是否符合规范要求;</w:t>
            </w:r>
          </w:p>
          <w:p>
            <w:pPr>
              <w:widowControl/>
              <w:jc w:val="left"/>
              <w:rPr>
                <w:rFonts w:ascii="宋体" w:hAnsi="宋体" w:cs="宋体"/>
                <w:kern w:val="0"/>
                <w:sz w:val="18"/>
                <w:szCs w:val="18"/>
              </w:rPr>
            </w:pPr>
            <w:r>
              <w:rPr>
                <w:rFonts w:hint="eastAsia" w:ascii="宋体" w:hAnsi="宋体" w:cs="宋体"/>
                <w:kern w:val="0"/>
                <w:sz w:val="18"/>
                <w:szCs w:val="18"/>
              </w:rPr>
              <w:t>b) 民用建筑内特殊场所，如托儿所、幼儿园、医院等平面布置与建筑耐火等级之间的匹配关系。</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1.3 建筑构件的耐火极限和燃烧性能</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1.3.1 检查建筑构件的耐火极限和燃烧性能是否符合规范要求，具体检查以下内容: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建筑构件的耐火极限及燃烧性能是否达到建筑耐火等级的要求;</w:t>
            </w:r>
          </w:p>
          <w:p>
            <w:pPr>
              <w:widowControl/>
              <w:jc w:val="left"/>
              <w:rPr>
                <w:rFonts w:ascii="宋体" w:hAnsi="宋体" w:cs="宋体"/>
                <w:kern w:val="0"/>
                <w:sz w:val="18"/>
                <w:szCs w:val="18"/>
              </w:rPr>
            </w:pPr>
            <w:r>
              <w:rPr>
                <w:rFonts w:hint="eastAsia" w:ascii="宋体" w:hAnsi="宋体" w:cs="宋体"/>
                <w:kern w:val="0"/>
                <w:sz w:val="18"/>
                <w:szCs w:val="18"/>
              </w:rPr>
              <w:t>b) 当建筑物的建筑构件采用木结构、钢结构时，检查采用的防火措施是否与建筑物耐火等级匹配，是否符合规范要求。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2 总平面部局和平面布置</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2.1 工程选址</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2.1.1检查火灾危险性大的石油化工企业、烟花爆竹工厂、石油天然气工程、钢铁企业、发电厂与变电站、加油加气站等工程选址是否符合规范要求。</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2.2 防火间距</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2.2.1检查防火间距是否符合规范要求，具体检查以下内容: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根据建筑类别检查防火间距是否符合规范要求;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不同类别的建筑之间，U型或山型建筑的两翼之间，成组布置的建筑之间的防火间距是否符合规范要求;</w:t>
            </w:r>
          </w:p>
          <w:p>
            <w:pPr>
              <w:widowControl/>
              <w:jc w:val="left"/>
              <w:rPr>
                <w:rFonts w:ascii="宋体" w:hAnsi="宋体" w:cs="宋体"/>
                <w:kern w:val="0"/>
                <w:sz w:val="18"/>
                <w:szCs w:val="18"/>
              </w:rPr>
            </w:pPr>
            <w:r>
              <w:rPr>
                <w:rFonts w:hint="eastAsia" w:ascii="宋体" w:hAnsi="宋体" w:cs="宋体"/>
                <w:kern w:val="0"/>
                <w:sz w:val="18"/>
                <w:szCs w:val="18"/>
              </w:rPr>
              <w:t>c) 加油加气站，石油化工企业、石油天然气工程、石油库等建设工程与周围居住区、相邻厂矿企业、设施以及建设工程内部建、构筑物、设施之间的防火间距是否符合规范要求。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2.3 建筑平面布置</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2.3.1根据建筑类别检查建筑平面布置是否符合规范要求，具体检查以下内容: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工业建筑内的高火灾危险性部位、中间仓库、总控制室、员工宿舍、办公室、休息室等场所的布置位置是否符合规范要求，汽车库、修车库的平面布置是否符合规范要求;</w:t>
            </w:r>
          </w:p>
          <w:p>
            <w:pPr>
              <w:widowControl/>
              <w:jc w:val="left"/>
              <w:rPr>
                <w:rFonts w:ascii="宋体" w:hAnsi="宋体" w:cs="宋体"/>
                <w:kern w:val="0"/>
                <w:sz w:val="18"/>
                <w:szCs w:val="18"/>
              </w:rPr>
            </w:pPr>
            <w:r>
              <w:rPr>
                <w:rFonts w:hint="eastAsia" w:ascii="宋体" w:hAnsi="宋体" w:cs="宋体"/>
                <w:kern w:val="0"/>
                <w:sz w:val="18"/>
                <w:szCs w:val="18"/>
              </w:rPr>
              <w:t>b) 建筑内油浸变压器室、多油开关室、高压电容器室、柴油发电机房、锅炉房、歌舞娱乐放映游艺场所、托儿所、幼儿园的儿童用房、老年人活动场所、儿童活动场所等的布置位置、厅室建筑面积等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2.4 建筑层数和防火分区</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2.4.1检查建筑允许建筑层数和防火分区的面积是否符合规范要求，具体检查以下内容: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注意根据火灾危险性等级、耐火极限确定工业建筑最大允许建筑层数和相应的防火分区面积是否符合规范要求;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民用建筑内设有观众厅、电影院、汽车库、商场、展厅、餐厅、宴会厅等功能区时，防火分区是否符合规范要求;竖向防火分区划分情况是否符合规范要求;</w:t>
            </w:r>
          </w:p>
          <w:p>
            <w:pPr>
              <w:widowControl/>
              <w:jc w:val="left"/>
              <w:rPr>
                <w:rFonts w:ascii="宋体" w:hAnsi="宋体" w:cs="宋体"/>
                <w:kern w:val="0"/>
                <w:sz w:val="18"/>
                <w:szCs w:val="18"/>
              </w:rPr>
            </w:pPr>
            <w:r>
              <w:rPr>
                <w:rFonts w:hint="eastAsia" w:ascii="宋体" w:hAnsi="宋体" w:cs="宋体"/>
                <w:kern w:val="0"/>
                <w:sz w:val="18"/>
                <w:szCs w:val="18"/>
              </w:rPr>
              <w:t>c) 当建筑物内设置自动扶梯、中庭、敞开楼梯或敞开楼梯间等上下层相连通的开口时，是否采用符合规范的防火分隔措施。</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2.5 特殊场所</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2.5.1 检查医院、学校、养老建筑、汽车库、修车库、铁路旅客车站、图书馆、旅馆、博物馆、电影院等的总平面布局和平面布置是否满足规范要求。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3 建筑构造防火</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3.1 墙体构造</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3.1.1检查防火墙、防火隔墙、防火挑檐等建筑构件的防火构造是否符合规范要求，具体检查以下内容: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防火墙、防火隔墙、防火挑檐的设置部位、形式、耐火极限和燃烧性能是否符合规范要求;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建筑内设有厨房、设备房、儿童活动场所、影剧院等特殊部位时的防火分隔情况是否符合规范要求;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 冷库和库房、厂房内布置有不同火灾危险性类别的房间时的特殊建筑构造是否符合规范要求;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d) 防火墙两侧或内转角处外窗水平距离是否符合规范要求;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e) 防火分隔是否完整、有效，防火分隔所采用的防火墙、防火门、窗、防火卷帘、防火水幕、防火玻璃等建筑构件、消防产品的耐火性能是否符合规范要求;</w:t>
            </w:r>
          </w:p>
          <w:p>
            <w:pPr>
              <w:widowControl/>
              <w:jc w:val="left"/>
              <w:rPr>
                <w:rFonts w:ascii="宋体" w:hAnsi="宋体" w:cs="宋体"/>
                <w:kern w:val="0"/>
                <w:sz w:val="18"/>
                <w:szCs w:val="18"/>
              </w:rPr>
            </w:pPr>
            <w:r>
              <w:rPr>
                <w:rFonts w:hint="eastAsia" w:ascii="宋体" w:hAnsi="宋体" w:cs="宋体"/>
                <w:kern w:val="0"/>
                <w:sz w:val="18"/>
                <w:szCs w:val="18"/>
              </w:rPr>
              <w:t>f) 防火墙、防火隔墙开有门、窗、洞口时是否采取了符合规范要求的替代防火分隔措施。</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3.2 竖向井道构造</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3.2.1检查电梯井、管道井、电缆井、排烟道、排气道、垃圾道等井道的防火构造是否符合规范要求，具体检查以下内容: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电梯井、管道井、电缆井、排气道、排烟道、垃圾道等竖向井道是否独立设置，井壁、检查门、排气口的设置是否符合规范要求;</w:t>
            </w:r>
          </w:p>
          <w:p>
            <w:pPr>
              <w:widowControl/>
              <w:jc w:val="left"/>
              <w:rPr>
                <w:rFonts w:ascii="宋体" w:hAnsi="宋体" w:cs="宋体"/>
                <w:kern w:val="0"/>
                <w:sz w:val="18"/>
                <w:szCs w:val="18"/>
              </w:rPr>
            </w:pPr>
            <w:r>
              <w:rPr>
                <w:rFonts w:hint="eastAsia" w:ascii="宋体" w:hAnsi="宋体" w:cs="宋体"/>
                <w:kern w:val="0"/>
                <w:sz w:val="18"/>
                <w:szCs w:val="18"/>
              </w:rPr>
              <w:t>b) 电缆井、管道井每层楼板处和与走道、其他房间连通处的防火封堵是否符合规范要求。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3.3 屋顶、闷顶和建筑缝隙</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3.3.1检查屋顶、闷顶和建筑缝隙的防火构造是否符合规范要求，具体检查以下内容: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屋顶、闷顶材料的燃烧性能、耐火极限是否符合规范要求;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闷顶内的防火分隔和入口设置是否符合规范要求;</w:t>
            </w:r>
          </w:p>
          <w:p>
            <w:pPr>
              <w:widowControl/>
              <w:jc w:val="left"/>
              <w:rPr>
                <w:rFonts w:ascii="宋体" w:hAnsi="宋体" w:cs="宋体"/>
                <w:kern w:val="0"/>
                <w:sz w:val="18"/>
                <w:szCs w:val="18"/>
              </w:rPr>
            </w:pPr>
            <w:r>
              <w:rPr>
                <w:rFonts w:hint="eastAsia" w:ascii="宋体" w:hAnsi="宋体" w:cs="宋体"/>
                <w:kern w:val="0"/>
                <w:sz w:val="18"/>
                <w:szCs w:val="18"/>
              </w:rPr>
              <w:t>c) 变形缝构造基层材料燃烧性能是否符合规范要求，电缆、可燃气体管道和甲、乙、丙类液体管道穿过变形缝时是否按规范要求采取措施。</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3.4 建筑保温、建筑幕墙的防火构造</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3.4.1检查建筑外墙和屋面保温、建筑幕墙的防火构造是否符合规范要求，具体检查以下内容: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建筑外墙和屋面保温的防火构造是否符合规范要求;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电气线路穿越或敷设在B1或B2级保温材料时，是否采取防火保护措施;</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 当采用B1、B2级保温材料时，防护层设计是否符合规范要求;</w:t>
            </w:r>
          </w:p>
          <w:p>
            <w:pPr>
              <w:widowControl/>
              <w:jc w:val="left"/>
              <w:rPr>
                <w:rFonts w:ascii="宋体" w:hAnsi="宋体" w:cs="宋体"/>
                <w:kern w:val="0"/>
                <w:sz w:val="18"/>
                <w:szCs w:val="18"/>
              </w:rPr>
            </w:pPr>
            <w:r>
              <w:rPr>
                <w:rFonts w:hint="eastAsia" w:ascii="宋体" w:hAnsi="宋体" w:cs="宋体"/>
                <w:kern w:val="0"/>
                <w:sz w:val="18"/>
                <w:szCs w:val="18"/>
              </w:rPr>
              <w:t>d) 中庭等各种形式的上下连通开口部位及玻璃幕墙上下、水平方向的防火分隔措施是否符合规范要求。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3.5 建筑外墙装修</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3.5.1检查建筑外墙装修及户外广告牌的设置是否符合规范要求。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3.6 天桥、栈桥和管沟</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3.6.1检查天桥、栈桥和管沟的防火构造是否符合规范要求。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4 安全疏散设施</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4.1 安全出口（含疏散楼梯）</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4.1.1检查各楼层或各防火分区的安全出口数量、位置、宽度是否符合规范要求，具体检查以下内容: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每个防火分区以及同一防火分区的不同楼层的安全出口不少于两个，当只设置一个安全出口时，是否符合规范规定的设置一个安全出口的条件;</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确定疏散的人数的依据是否准确、可靠;</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 安全出口的最小疏散净宽度，除符合消防设计标准外，还应符合其他建筑设计标准的要求;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d) 安全出口和疏散门的净宽度是否与疏散走道、疏散楼梯梯段的净宽度相匹配;</w:t>
            </w:r>
          </w:p>
          <w:p>
            <w:pPr>
              <w:widowControl/>
              <w:jc w:val="left"/>
              <w:rPr>
                <w:rFonts w:ascii="宋体" w:hAnsi="宋体" w:cs="宋体"/>
                <w:kern w:val="0"/>
                <w:sz w:val="18"/>
                <w:szCs w:val="18"/>
              </w:rPr>
            </w:pPr>
            <w:r>
              <w:rPr>
                <w:rFonts w:hint="eastAsia" w:ascii="宋体" w:hAnsi="宋体" w:cs="宋体"/>
                <w:kern w:val="0"/>
                <w:sz w:val="18"/>
                <w:szCs w:val="18"/>
              </w:rPr>
              <w:t>e) 建筑内是否存在要求独立或分开设置安全出口的特殊场所。</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4.2 疏散楼梯和疏散门的设置</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4.2.1检查疏散楼梯和疏散门的设置是否符合规范要求，具体检查以下内容: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疏散楼梯的设置形式和数量、位置、宽度是否符合规范要求;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疏散楼梯在避难层是否分隔、同层错位或上下层断开，其他楼层是否上、下位置一致;</w:t>
            </w:r>
          </w:p>
          <w:p>
            <w:pPr>
              <w:widowControl/>
              <w:jc w:val="left"/>
              <w:rPr>
                <w:rFonts w:ascii="宋体" w:hAnsi="宋体" w:cs="宋体"/>
                <w:kern w:val="0"/>
                <w:sz w:val="18"/>
                <w:szCs w:val="18"/>
              </w:rPr>
            </w:pPr>
            <w:r>
              <w:rPr>
                <w:rFonts w:hint="eastAsia" w:ascii="宋体" w:hAnsi="宋体" w:cs="宋体"/>
                <w:kern w:val="0"/>
                <w:sz w:val="18"/>
                <w:szCs w:val="18"/>
              </w:rPr>
              <w:t>c) 疏散门的数量、宽度和开启方向是否符合规范要求。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4.3 疏散距离和疏散走道</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4.3.1检查疏散距离和疏散走道的宽度是否符合规范要求。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4.4 避难层（间）</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4.4.1检查避难走道、避难层和避难间的设置是否符合规范要求，具体检查以下内容: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 根据建筑物使用功能、建筑高度检查该建筑是否需要设置避难层(间);</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 避难层(间)的设置楼层、平面布置、防火分隔是否符合规范要求;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 避难层(间)的防火、防烟等消防设施、有效避难面积是否符合规范要求;</w:t>
            </w:r>
          </w:p>
          <w:p>
            <w:pPr>
              <w:widowControl/>
              <w:jc w:val="left"/>
              <w:rPr>
                <w:rFonts w:ascii="宋体" w:hAnsi="宋体" w:cs="宋体"/>
                <w:kern w:val="0"/>
                <w:sz w:val="18"/>
                <w:szCs w:val="18"/>
              </w:rPr>
            </w:pPr>
            <w:r>
              <w:rPr>
                <w:rFonts w:hint="eastAsia" w:ascii="宋体" w:hAnsi="宋体" w:cs="宋体"/>
                <w:kern w:val="0"/>
                <w:sz w:val="18"/>
                <w:szCs w:val="18"/>
              </w:rPr>
              <w:t>d) 避难层(间)的疏散楼梯和消防电梯的设置是否符合规范要求。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5 灭火救援设施</w:t>
            </w:r>
          </w:p>
        </w:tc>
        <w:tc>
          <w:tcPr>
            <w:tcW w:w="1469"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5.1 消防车道</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5.1.1 根据建筑物的性质、高度、沿街长度、规模等参数，检查消防车道、消防车作业场地及登高面设置是否符合规范要求。</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5.1.2 检查消防车道的形式(环形车道还是沿长边布置，是否需要设置穿越建筑物的车道)、宽度、坡度、承载力、转弯半径、回车场、净空高度是否符合规范要求。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5.1.3 根据建筑高度、规模、使用性质，检查建筑物是否需要设置消防车登高面，消防车登高面是否有影响登高的裙房、树木、架空管线等，首层是否设置楼梯出口、立面是否设置窗口等;消防车道和消防车登高场地当设置在红线外时，检查是否取得权属单位同意并确保正常使用。</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5.2 救援场地和入口</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5.2.1 根据建筑高度、规模、使用性质，检查建筑是否设置灭火救援场地。</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5.2.2 检查消防车登高操作场地的设置长度、宽度、坡度，消防车登高面上各楼层消防救援口的设置位置、大小、标识等是否符合规范要求。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5.2.3 检查救援场地范围内的外墙是否设置供灭火救援的入口，厂房、仓库、公共建筑的外墙在每层是否设置可供消防救援人员进入的窗口，开口的大小、位置是否满足要求，标识是否明显。</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5.3 消防电梯</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5.3.1 根据建筑的性质、高度和楼层的建筑面积或防火分区情况，检查建筑是否需要设置消防电梯。</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6.3.2 检查消防电梯的设置位置和数量，消防电梯前室及合用前室的面积</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5.3.3 利用建筑内的货梯或客梯作为消防电梯时，检查所采取的措施是否满足消防电梯的运行要求。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5.4 直升机停机坪</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5.4.1 检查屋顶直升机停机坪或供直升机救助设施的设置情况是否符合规范要求，包括直升机停机坪与周边突出物的距离、出口数量和宽度、四周航空障碍灯、应急照明、消火栓的设置情况等是否符合规范要求。</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Merge w:val="continue"/>
            <w:vAlign w:val="center"/>
          </w:tcPr>
          <w:p>
            <w:pPr>
              <w:widowControl/>
              <w:jc w:val="left"/>
              <w:rPr>
                <w:rFonts w:ascii="宋体" w:hAnsi="宋体" w:cs="宋体"/>
                <w:kern w:val="0"/>
                <w:sz w:val="18"/>
                <w:szCs w:val="18"/>
              </w:rPr>
            </w:pP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5.4.2 检查直升机停机坪的设置是否符合航空飞行安全的要求。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6 消防设施</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6.1 防烟设施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6.1.1 设置部位。检查建筑内需要设置防烟设施的部位是否符合规范要求。</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6.2 排烟设施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6.2.1设置部位。检查建筑内需要设置排烟设施的部位是否符合规范要求。</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xml:space="preserve">7 建筑防爆 </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7.1 独立设置和结构</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7.1.1 检查有爆炸危险的甲、乙类厂房的设置是否符合规范要求，包括是否独立设置，是否采用敞开或半敞开式，承重结构是否采用钢筋混凝土或钢框架、排架结构。</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7.2 防爆措施</w:t>
            </w:r>
          </w:p>
        </w:tc>
        <w:tc>
          <w:tcPr>
            <w:tcW w:w="4823" w:type="dxa"/>
            <w:vAlign w:val="center"/>
          </w:tcPr>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7.2.1 检查有爆炸危险的厂房或厂房内有爆炸危险的部位、有爆炸危险的仓库或仓库内有爆炸危险的部位、有粉尘爆炸危险的筒仓、燃气锅炉房是否采取防爆措施、设置泄压设施，是否符合规范要求，具体检查以下内容：</w:t>
            </w:r>
          </w:p>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a）确定危险区域的范围，核查泄压口位置是否影响室内、外的安全条件，是否避开人员密集场所和主要交通道路；</w:t>
            </w:r>
          </w:p>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b）泄压面积是否充足、泄压形式是否适当；</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c）泄压设施是否采用轻质屋面板、轻质墙体和易于泄压的门、窗等，是否采用安全玻璃等爆炸时不产生尖锐碎片的材料。屋顶上的泄压设施是否采取防冰雪积聚措施。作为泄压设施的轻质屋面板和墙体的质量是否符合规范要求。</w:t>
            </w:r>
          </w:p>
        </w:tc>
        <w:tc>
          <w:tcPr>
            <w:tcW w:w="1555" w:type="dxa"/>
            <w:vMerge w:val="continue"/>
            <w:vAlign w:val="center"/>
          </w:tcPr>
          <w:p>
            <w:pPr>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7.3 控制室</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7.3.1 有爆炸危险的甲、乙类生产部位、设备、总控制室、分控制室的位置是否符合规范要求，具体检查以下内容：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a）有爆炸危险的甲、乙类生产部位，是否布置在单层厂房靠外墙的泄压设施或多层厂房顶层靠外墙的泄压设施附近；</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b）有爆炸危险的设备是否避开厂房的梁、柱等主要承重构件布置；</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c）有爆炸危险的甲、乙类厂房的总控制室是否独立设置；</w:t>
            </w:r>
          </w:p>
          <w:p>
            <w:pPr>
              <w:widowControl/>
              <w:jc w:val="left"/>
              <w:rPr>
                <w:rFonts w:ascii="宋体" w:hAnsi="宋体" w:cs="宋体"/>
                <w:kern w:val="0"/>
                <w:sz w:val="18"/>
                <w:szCs w:val="18"/>
              </w:rPr>
            </w:pPr>
            <w:r>
              <w:rPr>
                <w:rFonts w:hint="eastAsia" w:ascii="宋体" w:hAnsi="宋体" w:cs="宋体"/>
                <w:kern w:val="0"/>
                <w:sz w:val="18"/>
                <w:szCs w:val="18"/>
              </w:rPr>
              <w:t>d）有爆炸危险的甲、乙类厂房的分控制室宜独立设置，当贴邻外墙设置时，是否采用符合耐火极限要求的防火隔墙与其他部位分隔。</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7.4 泄压措施</w:t>
            </w:r>
          </w:p>
        </w:tc>
        <w:tc>
          <w:tcPr>
            <w:tcW w:w="482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7.4.1 散发较空气轻的可燃气体、可燃蒸气的甲类厂房是否采用轻质屋面板作为泄压面积，顶棚设计和通风是否符合规范要求。</w:t>
            </w:r>
          </w:p>
        </w:tc>
        <w:tc>
          <w:tcPr>
            <w:tcW w:w="1555" w:type="dxa"/>
            <w:vMerge w:val="continue"/>
            <w:vAlign w:val="center"/>
          </w:tcPr>
          <w:p>
            <w:pPr>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7.5 地面措施</w:t>
            </w:r>
          </w:p>
        </w:tc>
        <w:tc>
          <w:tcPr>
            <w:tcW w:w="4823" w:type="dxa"/>
            <w:vAlign w:val="center"/>
          </w:tcPr>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7.5.1 散发较空气重的可燃气体、可燃蒸气的甲类厂房和有粉尘、纤维爆炸危险的乙类厂房是否采用不发火花的地面，具体检查以下内容：</w:t>
            </w:r>
          </w:p>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a）采用绝缘材料作整体面层时是否采取防静电措施；</w:t>
            </w:r>
          </w:p>
          <w:p>
            <w:pPr>
              <w:widowControl/>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rPr>
              <w:t>b）散发可燃粉尘、纤维的厂房，其内表面设计是否符合规范要求；</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c）厂房内不宜设置地沟，必须设置时，是否符合规范要求。</w:t>
            </w:r>
          </w:p>
        </w:tc>
        <w:tc>
          <w:tcPr>
            <w:tcW w:w="1555" w:type="dxa"/>
            <w:vMerge w:val="continue"/>
            <w:vAlign w:val="center"/>
          </w:tcPr>
          <w:p>
            <w:pPr>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7.6 防止液体流散、防止水浸渍的措施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7.6.1 甲、乙、丙类液体仓库是否设置防止液体流散的设施。遇湿会发生燃烧爆炸的物品仓库是否采取防止水浸渍的措施。</w:t>
            </w:r>
          </w:p>
        </w:tc>
        <w:tc>
          <w:tcPr>
            <w:tcW w:w="1555" w:type="dxa"/>
            <w:vMerge w:val="continue"/>
            <w:vAlign w:val="center"/>
          </w:tcPr>
          <w:p>
            <w:pPr>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7.7相邻区域防护措施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7.8.1 设置在甲、乙类厂房内的办公室、休息室，必须贴邻本厂房时，是否设置防爆墙与厂房分隔。有爆炸危险区域内的楼梯间、室外楼梯或与相邻区域连通处是否设置防护措施。</w:t>
            </w:r>
          </w:p>
        </w:tc>
        <w:tc>
          <w:tcPr>
            <w:tcW w:w="1555" w:type="dxa"/>
            <w:vMerge w:val="continue"/>
            <w:vAlign w:val="center"/>
          </w:tcPr>
          <w:p>
            <w:pPr>
              <w:widowControl/>
              <w:jc w:val="center"/>
              <w:rPr>
                <w:rFonts w:ascii="宋体" w:hAnsi="宋体" w:cs="宋体"/>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restart"/>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8 建筑装修和保温防火</w:t>
            </w: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8.1 建筑类别和规模、使用功能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8.1.1 查看设计说明及相关图纸，明确装修工程的建筑类别、装修范围、装修面积。装修范围应明确所在楼层。局部装修应明确局部装修范围的轴线。</w:t>
            </w:r>
          </w:p>
        </w:tc>
        <w:tc>
          <w:tcPr>
            <w:tcW w:w="1555" w:type="dxa"/>
            <w:vMerge w:val="restart"/>
            <w:vAlign w:val="center"/>
          </w:tcPr>
          <w:p>
            <w:pPr>
              <w:jc w:val="center"/>
              <w:rPr>
                <w:rFonts w:ascii="宋体" w:hAnsi="宋体" w:cs="宋体"/>
                <w:kern w:val="0"/>
                <w:sz w:val="28"/>
                <w:szCs w:val="18"/>
              </w:rPr>
            </w:pPr>
            <w:r>
              <w:rPr>
                <w:rFonts w:hint="eastAsia" w:ascii="宋体" w:hAnsi="宋体" w:cs="宋体"/>
                <w:kern w:val="0"/>
                <w:sz w:val="2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8.2 建筑功能一致性</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8.2.1 检查装修工程的使用功能是否与通过审批的建筑功能相一致。装修工程的使用功能如果与原设计不一致，则要判断是否引起整栋建筑的性质变化，是否需要重新申报土建调整。</w:t>
            </w:r>
          </w:p>
        </w:tc>
        <w:tc>
          <w:tcPr>
            <w:tcW w:w="1555"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8.3 平面布置</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8.3.1 检查装修工程的平面布置是否符合规范要求，具体检查以下内容：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a）装修工程的平面布置是否满足疏散要求，由点（楼梯）、线（走道）、面（防火分区）组成的立体疏散体系是否完整和畅通，楼梯间要核对楼梯间形式、宽度、数量；</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b）走道应核对疏散距离、疏散宽度；</w:t>
            </w:r>
          </w:p>
          <w:p>
            <w:pPr>
              <w:widowControl/>
              <w:jc w:val="left"/>
              <w:rPr>
                <w:rFonts w:ascii="宋体" w:hAnsi="宋体" w:cs="宋体"/>
                <w:kern w:val="0"/>
                <w:sz w:val="18"/>
                <w:szCs w:val="18"/>
              </w:rPr>
            </w:pPr>
            <w:r>
              <w:rPr>
                <w:rFonts w:hint="eastAsia" w:ascii="宋体" w:hAnsi="宋体" w:cs="宋体"/>
                <w:kern w:val="0"/>
                <w:sz w:val="18"/>
                <w:szCs w:val="18"/>
              </w:rPr>
              <w:t>c）防火分区应核对面积大小、防火墙和防火卷帘的设置、分区的界线是否清晰。</w:t>
            </w:r>
          </w:p>
        </w:tc>
        <w:tc>
          <w:tcPr>
            <w:tcW w:w="1555"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8.4 材料的燃烧性能</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8.4.1 检查装修材料的燃烧性能等级是否符合规范要求。装修范围内是否存在装修材料的燃烧性能等级需要提高或者满足一定条件可以降低的房间和部位。</w:t>
            </w:r>
          </w:p>
        </w:tc>
        <w:tc>
          <w:tcPr>
            <w:tcW w:w="1555"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8.5 与原建筑设计一致性</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8.5.1 检查各类消防设施的设计和点位是否与原建筑设计一致，是否符合规范要求。</w:t>
            </w:r>
          </w:p>
        </w:tc>
        <w:tc>
          <w:tcPr>
            <w:tcW w:w="1555"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8.6 装修遮挡</w:t>
            </w:r>
          </w:p>
        </w:tc>
        <w:tc>
          <w:tcPr>
            <w:tcW w:w="4823" w:type="dxa"/>
            <w:vAlign w:val="center"/>
          </w:tcPr>
          <w:p>
            <w:pPr>
              <w:widowControl/>
              <w:jc w:val="left"/>
              <w:rPr>
                <w:rFonts w:ascii="宋体" w:hAnsi="宋体" w:cs="宋体"/>
                <w:kern w:val="0"/>
                <w:sz w:val="18"/>
                <w:szCs w:val="18"/>
              </w:rPr>
            </w:pPr>
            <w:r>
              <w:rPr>
                <w:rFonts w:hint="eastAsia" w:ascii="宋体" w:hAnsi="宋体" w:cs="宋体"/>
                <w:kern w:val="0"/>
                <w:sz w:val="18"/>
                <w:szCs w:val="18"/>
              </w:rPr>
              <w:t>8.6.1 检查建筑内部装修是否遮挡消防设施，是否妨碍消防设施和疏散走道的正常使用。</w:t>
            </w:r>
          </w:p>
        </w:tc>
        <w:tc>
          <w:tcPr>
            <w:tcW w:w="1555"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8.7 防火隔热措施</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8.7.1 检查照明灯具及配电箱的防火隔热措施是否符合规范要求，具体检查以下内容：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a）配电箱的设置位置是否符合规范要求；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b）照明灯具的高温部位，当靠近非 A 级装修材料时，是否采取隔热、散热等保护措施；</w:t>
            </w:r>
          </w:p>
          <w:p>
            <w:pPr>
              <w:widowControl/>
              <w:jc w:val="left"/>
              <w:rPr>
                <w:rFonts w:ascii="宋体" w:hAnsi="宋体" w:cs="宋体"/>
                <w:kern w:val="0"/>
                <w:sz w:val="18"/>
                <w:szCs w:val="18"/>
              </w:rPr>
            </w:pPr>
            <w:r>
              <w:rPr>
                <w:rFonts w:hint="eastAsia" w:ascii="宋体" w:hAnsi="宋体" w:cs="宋体"/>
                <w:kern w:val="0"/>
                <w:sz w:val="18"/>
                <w:szCs w:val="18"/>
              </w:rPr>
              <w:t>c）灯饰的材料燃烧性能等级是否符合规范要求。</w:t>
            </w:r>
          </w:p>
        </w:tc>
        <w:tc>
          <w:tcPr>
            <w:tcW w:w="1555" w:type="dxa"/>
            <w:vMerge w:val="continue"/>
            <w:vAlign w:val="center"/>
          </w:tcPr>
          <w:p>
            <w:pPr>
              <w:jc w:val="lef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6" w:type="dxa"/>
            <w:vMerge w:val="continue"/>
            <w:vAlign w:val="center"/>
          </w:tcPr>
          <w:p>
            <w:pPr>
              <w:widowControl/>
              <w:jc w:val="left"/>
              <w:rPr>
                <w:rFonts w:ascii="宋体" w:hAnsi="宋体" w:cs="宋体"/>
                <w:b/>
                <w:bCs/>
                <w:kern w:val="0"/>
                <w:sz w:val="18"/>
                <w:szCs w:val="18"/>
              </w:rPr>
            </w:pPr>
          </w:p>
        </w:tc>
        <w:tc>
          <w:tcPr>
            <w:tcW w:w="1469" w:type="dxa"/>
            <w:vAlign w:val="center"/>
          </w:tcPr>
          <w:p>
            <w:pPr>
              <w:widowControl/>
              <w:jc w:val="left"/>
              <w:rPr>
                <w:rFonts w:ascii="宋体" w:hAnsi="宋体" w:cs="宋体"/>
                <w:kern w:val="0"/>
                <w:sz w:val="18"/>
                <w:szCs w:val="18"/>
              </w:rPr>
            </w:pPr>
            <w:r>
              <w:rPr>
                <w:rFonts w:hint="eastAsia" w:ascii="宋体" w:hAnsi="宋体" w:cs="宋体"/>
                <w:kern w:val="0"/>
                <w:sz w:val="18"/>
                <w:szCs w:val="18"/>
              </w:rPr>
              <w:t>8.8 建筑保温</w:t>
            </w:r>
          </w:p>
        </w:tc>
        <w:tc>
          <w:tcPr>
            <w:tcW w:w="4823" w:type="dxa"/>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8.8.1 检查建筑保温是否符合规范要求，具体检查以下内容：</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a）设置保温系统的基层墙体或屋面板的耐火极限和建筑外墙上门、窗的耐火完整性是否符合规范要求；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b）建筑的内、外保温系统采用的保温材料燃烧性能等级是否与其建筑类型和使用部位相适应并符合规范要求；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c）建筑的外墙外保温系统是否采用不燃材料在其表面设置防护层，防护层厚度是否符合规范要求；</w:t>
            </w:r>
          </w:p>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d）建筑外墙外保温系统与基层墙体、装饰层之间的空腔，是否在每层楼板处采用防火封堵材料封堵；</w:t>
            </w:r>
          </w:p>
          <w:p>
            <w:pPr>
              <w:widowControl/>
              <w:jc w:val="left"/>
              <w:rPr>
                <w:rFonts w:ascii="宋体" w:hAnsi="宋体" w:cs="宋体"/>
                <w:kern w:val="0"/>
                <w:sz w:val="18"/>
                <w:szCs w:val="18"/>
              </w:rPr>
            </w:pPr>
            <w:r>
              <w:rPr>
                <w:rFonts w:hint="eastAsia" w:ascii="宋体" w:hAnsi="宋体" w:cs="宋体"/>
                <w:kern w:val="0"/>
                <w:sz w:val="18"/>
                <w:szCs w:val="18"/>
              </w:rPr>
              <w:t>e）建筑的屋面和外墙外保温系统是否按照规范要求设置了防火隔离带。</w:t>
            </w:r>
          </w:p>
        </w:tc>
        <w:tc>
          <w:tcPr>
            <w:tcW w:w="1555" w:type="dxa"/>
            <w:vMerge w:val="continue"/>
            <w:vAlign w:val="center"/>
          </w:tcPr>
          <w:p>
            <w:pPr>
              <w:widowControl/>
              <w:jc w:val="left"/>
              <w:rPr>
                <w:rFonts w:ascii="宋体" w:hAnsi="宋体" w:cs="宋体"/>
                <w:kern w:val="0"/>
                <w:sz w:val="18"/>
                <w:szCs w:val="18"/>
              </w:rPr>
            </w:pPr>
          </w:p>
        </w:tc>
      </w:tr>
    </w:tbl>
    <w:p>
      <w:pPr>
        <w:rPr>
          <w:rFonts w:ascii="仿宋" w:hAnsi="仿宋" w:eastAsia="仿宋"/>
          <w:color w:val="000000" w:themeColor="text1"/>
          <w:sz w:val="32"/>
          <w:szCs w:val="32"/>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160E0"/>
    <w:multiLevelType w:val="multilevel"/>
    <w:tmpl w:val="25E160E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6D1105C"/>
    <w:multiLevelType w:val="multilevel"/>
    <w:tmpl w:val="46D110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F1"/>
    <w:rsid w:val="00004F72"/>
    <w:rsid w:val="00006993"/>
    <w:rsid w:val="00023B03"/>
    <w:rsid w:val="00046459"/>
    <w:rsid w:val="000668CD"/>
    <w:rsid w:val="00072D95"/>
    <w:rsid w:val="000816F2"/>
    <w:rsid w:val="000936BB"/>
    <w:rsid w:val="0009537A"/>
    <w:rsid w:val="000F7CFA"/>
    <w:rsid w:val="0011378C"/>
    <w:rsid w:val="00121194"/>
    <w:rsid w:val="00184B84"/>
    <w:rsid w:val="001D517A"/>
    <w:rsid w:val="001F6AC3"/>
    <w:rsid w:val="002128E9"/>
    <w:rsid w:val="00221EA8"/>
    <w:rsid w:val="0023429E"/>
    <w:rsid w:val="00250C45"/>
    <w:rsid w:val="00257FA4"/>
    <w:rsid w:val="0026489A"/>
    <w:rsid w:val="00264FEF"/>
    <w:rsid w:val="00291ECD"/>
    <w:rsid w:val="002963A6"/>
    <w:rsid w:val="002B40BA"/>
    <w:rsid w:val="002B429C"/>
    <w:rsid w:val="002C2FC3"/>
    <w:rsid w:val="002D002D"/>
    <w:rsid w:val="002D5314"/>
    <w:rsid w:val="002E7B9C"/>
    <w:rsid w:val="002F5281"/>
    <w:rsid w:val="00302B36"/>
    <w:rsid w:val="003138FB"/>
    <w:rsid w:val="00331309"/>
    <w:rsid w:val="00344556"/>
    <w:rsid w:val="003820F1"/>
    <w:rsid w:val="00384340"/>
    <w:rsid w:val="00387A7D"/>
    <w:rsid w:val="003A3BC3"/>
    <w:rsid w:val="003B0E03"/>
    <w:rsid w:val="003B4C33"/>
    <w:rsid w:val="003C4024"/>
    <w:rsid w:val="003C69E8"/>
    <w:rsid w:val="003E22BD"/>
    <w:rsid w:val="003F3820"/>
    <w:rsid w:val="004313F2"/>
    <w:rsid w:val="00477E79"/>
    <w:rsid w:val="00487772"/>
    <w:rsid w:val="004939BB"/>
    <w:rsid w:val="004A172D"/>
    <w:rsid w:val="004C016E"/>
    <w:rsid w:val="004C5BE2"/>
    <w:rsid w:val="004D723F"/>
    <w:rsid w:val="004E11D6"/>
    <w:rsid w:val="004F344F"/>
    <w:rsid w:val="005000B4"/>
    <w:rsid w:val="005140D3"/>
    <w:rsid w:val="00517ECA"/>
    <w:rsid w:val="00547A20"/>
    <w:rsid w:val="00552C02"/>
    <w:rsid w:val="00567632"/>
    <w:rsid w:val="005B22E1"/>
    <w:rsid w:val="005B4819"/>
    <w:rsid w:val="005D18AD"/>
    <w:rsid w:val="005F6CBA"/>
    <w:rsid w:val="00632F7B"/>
    <w:rsid w:val="006750EF"/>
    <w:rsid w:val="006A717B"/>
    <w:rsid w:val="006B64B3"/>
    <w:rsid w:val="006C238D"/>
    <w:rsid w:val="00721DE7"/>
    <w:rsid w:val="00734D3A"/>
    <w:rsid w:val="00750525"/>
    <w:rsid w:val="0076294E"/>
    <w:rsid w:val="00763CD7"/>
    <w:rsid w:val="0076623F"/>
    <w:rsid w:val="00770D24"/>
    <w:rsid w:val="00794346"/>
    <w:rsid w:val="007959DF"/>
    <w:rsid w:val="00796042"/>
    <w:rsid w:val="007A09B2"/>
    <w:rsid w:val="007A1CEB"/>
    <w:rsid w:val="007A4819"/>
    <w:rsid w:val="007D562C"/>
    <w:rsid w:val="007D63EB"/>
    <w:rsid w:val="007F6CCA"/>
    <w:rsid w:val="0081503F"/>
    <w:rsid w:val="008824CB"/>
    <w:rsid w:val="008936F3"/>
    <w:rsid w:val="008C5382"/>
    <w:rsid w:val="008D5953"/>
    <w:rsid w:val="008E2119"/>
    <w:rsid w:val="008F0EB6"/>
    <w:rsid w:val="008F431E"/>
    <w:rsid w:val="0091634E"/>
    <w:rsid w:val="00930FB1"/>
    <w:rsid w:val="00942561"/>
    <w:rsid w:val="00955C7E"/>
    <w:rsid w:val="009619BA"/>
    <w:rsid w:val="009657B7"/>
    <w:rsid w:val="00974876"/>
    <w:rsid w:val="0097696D"/>
    <w:rsid w:val="009A045E"/>
    <w:rsid w:val="009A3117"/>
    <w:rsid w:val="009B5E0F"/>
    <w:rsid w:val="009D681E"/>
    <w:rsid w:val="009E31DE"/>
    <w:rsid w:val="009F2260"/>
    <w:rsid w:val="00A1702D"/>
    <w:rsid w:val="00A236F5"/>
    <w:rsid w:val="00A41E78"/>
    <w:rsid w:val="00A62CE6"/>
    <w:rsid w:val="00A8288B"/>
    <w:rsid w:val="00A90623"/>
    <w:rsid w:val="00AC36C8"/>
    <w:rsid w:val="00AC4EB3"/>
    <w:rsid w:val="00B07CA4"/>
    <w:rsid w:val="00B448D5"/>
    <w:rsid w:val="00B65C4B"/>
    <w:rsid w:val="00B80DB2"/>
    <w:rsid w:val="00B867E5"/>
    <w:rsid w:val="00B93B89"/>
    <w:rsid w:val="00BA0D8F"/>
    <w:rsid w:val="00BA7A49"/>
    <w:rsid w:val="00BB4A74"/>
    <w:rsid w:val="00BC3877"/>
    <w:rsid w:val="00BC5C07"/>
    <w:rsid w:val="00BD03B3"/>
    <w:rsid w:val="00BF599C"/>
    <w:rsid w:val="00C117AA"/>
    <w:rsid w:val="00C2121C"/>
    <w:rsid w:val="00C41BB3"/>
    <w:rsid w:val="00C65980"/>
    <w:rsid w:val="00C93927"/>
    <w:rsid w:val="00CA029B"/>
    <w:rsid w:val="00D077A8"/>
    <w:rsid w:val="00D13085"/>
    <w:rsid w:val="00D260F8"/>
    <w:rsid w:val="00D41C08"/>
    <w:rsid w:val="00D525A6"/>
    <w:rsid w:val="00D67A98"/>
    <w:rsid w:val="00D77F5D"/>
    <w:rsid w:val="00DB4DBE"/>
    <w:rsid w:val="00DF2729"/>
    <w:rsid w:val="00E710A1"/>
    <w:rsid w:val="00E829ED"/>
    <w:rsid w:val="00E872BF"/>
    <w:rsid w:val="00EA4C53"/>
    <w:rsid w:val="00EB2CED"/>
    <w:rsid w:val="00F02BAB"/>
    <w:rsid w:val="00F26789"/>
    <w:rsid w:val="00F449AE"/>
    <w:rsid w:val="00F4511C"/>
    <w:rsid w:val="00F86810"/>
    <w:rsid w:val="00FA2D44"/>
    <w:rsid w:val="00FD7D7D"/>
    <w:rsid w:val="00FE3AE7"/>
    <w:rsid w:val="00FE690B"/>
    <w:rsid w:val="2D936A5B"/>
    <w:rsid w:val="44B97FEA"/>
    <w:rsid w:val="5F7B67C4"/>
    <w:rsid w:val="76324E5F"/>
    <w:rsid w:val="76D2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批注框文本 字符"/>
    <w:basedOn w:val="8"/>
    <w:link w:val="3"/>
    <w:semiHidden/>
    <w:uiPriority w:val="99"/>
    <w:rPr>
      <w:sz w:val="18"/>
      <w:szCs w:val="18"/>
    </w:rPr>
  </w:style>
  <w:style w:type="character" w:customStyle="1" w:styleId="12">
    <w:name w:val="日期 字符"/>
    <w:basedOn w:val="8"/>
    <w:link w:val="2"/>
    <w:semiHidden/>
    <w:uiPriority w:val="99"/>
  </w:style>
  <w:style w:type="table" w:customStyle="1" w:styleId="13">
    <w:name w:val="网格型1"/>
    <w:basedOn w:val="6"/>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8"/>
    <w:link w:val="5"/>
    <w:uiPriority w:val="99"/>
    <w:rPr>
      <w:kern w:val="2"/>
      <w:sz w:val="18"/>
      <w:szCs w:val="18"/>
    </w:rPr>
  </w:style>
  <w:style w:type="character" w:customStyle="1" w:styleId="15">
    <w:name w:val="页脚 字符"/>
    <w:basedOn w:val="8"/>
    <w:link w:val="4"/>
    <w:uiPriority w:val="99"/>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48532-52E8-430A-8866-ABC3ADF237C0}">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1267</Words>
  <Characters>7228</Characters>
  <Lines>60</Lines>
  <Paragraphs>16</Paragraphs>
  <TotalTime>0</TotalTime>
  <ScaleCrop>false</ScaleCrop>
  <LinksUpToDate>false</LinksUpToDate>
  <CharactersWithSpaces>8479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2022-02-08T03:38:00Z</dcterms:created>
  <dc:creator>lenovo</dc:creator>
  <cp:lastModifiedBy>黄桃木</cp:lastModifiedBy>
  <cp:lastPrinted>2014-05-21T02:34:00Z</cp:lastPrinted>
  <dcterms:modified xsi:type="dcterms:W3CDTF">2022-02-09T01:30:38Z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EA0958B5B48340FA8EC4B5FB642D2E04</vt:lpwstr>
  </property>
</Properties>
</file>