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45" w:rsidRPr="00975466" w:rsidRDefault="00017645" w:rsidP="00017645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bookmarkStart w:id="0" w:name="_GoBack"/>
      <w:bookmarkEnd w:id="0"/>
      <w:r w:rsidRPr="00975466"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3</w:t>
      </w:r>
    </w:p>
    <w:p w:rsidR="00017645" w:rsidRDefault="00017645" w:rsidP="00017645">
      <w:pPr>
        <w:spacing w:line="560" w:lineRule="exact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C74C85">
        <w:rPr>
          <w:rFonts w:ascii="宋体" w:hAnsi="宋体" w:hint="eastAsia"/>
          <w:b/>
          <w:bCs/>
          <w:color w:val="000000" w:themeColor="text1"/>
          <w:sz w:val="32"/>
          <w:szCs w:val="32"/>
        </w:rPr>
        <w:t>教学站缴纳报考费操作流程</w:t>
      </w:r>
      <w:r>
        <w:rPr>
          <w:rFonts w:ascii="宋体" w:hAnsi="宋体" w:hint="eastAsia"/>
          <w:b/>
          <w:bCs/>
          <w:color w:val="000000" w:themeColor="text1"/>
          <w:sz w:val="32"/>
          <w:szCs w:val="32"/>
        </w:rPr>
        <w:t>说明</w:t>
      </w:r>
    </w:p>
    <w:p w:rsidR="00017645" w:rsidRDefault="00017645" w:rsidP="00017645">
      <w:pPr>
        <w:spacing w:line="360" w:lineRule="auto"/>
        <w:rPr>
          <w:rFonts w:asciiTheme="minorEastAsia" w:hAnsiTheme="minorEastAsia" w:cs="仿宋"/>
          <w:color w:val="000000"/>
          <w:kern w:val="0"/>
          <w:sz w:val="24"/>
        </w:rPr>
      </w:pPr>
    </w:p>
    <w:p w:rsidR="00017645" w:rsidRPr="008518D2" w:rsidRDefault="00017645" w:rsidP="00017645">
      <w:pPr>
        <w:spacing w:line="360" w:lineRule="auto"/>
        <w:rPr>
          <w:rFonts w:asciiTheme="minorEastAsia" w:hAnsiTheme="minorEastAsia" w:cs="仿宋"/>
          <w:color w:val="000000"/>
          <w:kern w:val="0"/>
          <w:sz w:val="24"/>
        </w:rPr>
      </w:pPr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1.登录网址：</w:t>
      </w:r>
      <w:hyperlink r:id="rId9" w:history="1">
        <w:r w:rsidRPr="008518D2">
          <w:rPr>
            <w:rFonts w:asciiTheme="minorEastAsia" w:hAnsiTheme="minorEastAsia" w:cs="仿宋" w:hint="eastAsia"/>
            <w:color w:val="000000"/>
            <w:kern w:val="0"/>
            <w:sz w:val="24"/>
          </w:rPr>
          <w:t>http://cwcx.guet.edu.cn</w:t>
        </w:r>
      </w:hyperlink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，</w:t>
      </w:r>
      <w:proofErr w:type="gramStart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进入桂电统一</w:t>
      </w:r>
      <w:proofErr w:type="gramEnd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收费平台。</w:t>
      </w:r>
    </w:p>
    <w:p w:rsidR="00017645" w:rsidRPr="008518D2" w:rsidRDefault="00017645" w:rsidP="00017645">
      <w:pPr>
        <w:spacing w:line="360" w:lineRule="auto"/>
        <w:rPr>
          <w:rFonts w:asciiTheme="minorEastAsia" w:hAnsiTheme="minorEastAsia" w:cs="仿宋"/>
          <w:color w:val="000000"/>
          <w:kern w:val="0"/>
          <w:sz w:val="24"/>
        </w:rPr>
      </w:pPr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2.按要求填写相关信息，人员类别选择“函授教学站”，输入教学站工号、函授站简称、密码，点击“提交”。</w:t>
      </w:r>
      <w:r w:rsidRPr="00BA75A2">
        <w:rPr>
          <w:rFonts w:asciiTheme="minorEastAsia" w:hAnsiTheme="minorEastAsia" w:cs="仿宋" w:hint="eastAsia"/>
          <w:b/>
          <w:color w:val="FF0000"/>
          <w:kern w:val="0"/>
          <w:sz w:val="24"/>
          <w:u w:val="single"/>
        </w:rPr>
        <w:t>（清务必用正确的信息，否则查询不到缴费信息）</w:t>
      </w:r>
    </w:p>
    <w:p w:rsidR="00017645" w:rsidRPr="008518D2" w:rsidRDefault="00017645" w:rsidP="00017645">
      <w:pPr>
        <w:spacing w:line="360" w:lineRule="auto"/>
        <w:rPr>
          <w:rFonts w:asciiTheme="minorEastAsia" w:hAnsiTheme="minorEastAsia" w:cs="仿宋"/>
          <w:color w:val="000000"/>
          <w:kern w:val="0"/>
          <w:sz w:val="24"/>
        </w:rPr>
      </w:pPr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3.选择2020年成人学士学位外语报名考试费，点击“缴费”：</w:t>
      </w:r>
    </w:p>
    <w:p w:rsidR="00017645" w:rsidRPr="008518D2" w:rsidRDefault="00017645" w:rsidP="00017645">
      <w:pPr>
        <w:spacing w:line="360" w:lineRule="auto"/>
        <w:rPr>
          <w:rFonts w:asciiTheme="minorEastAsia" w:hAnsiTheme="minorEastAsia" w:cs="仿宋"/>
          <w:color w:val="000000"/>
          <w:kern w:val="0"/>
          <w:sz w:val="24"/>
        </w:rPr>
      </w:pPr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4.录入教学站信息，点击</w:t>
      </w:r>
      <w:proofErr w:type="gramStart"/>
      <w:r w:rsidRPr="008518D2">
        <w:rPr>
          <w:rFonts w:asciiTheme="minorEastAsia" w:hAnsiTheme="minorEastAsia" w:cs="仿宋"/>
          <w:color w:val="000000"/>
          <w:kern w:val="0"/>
          <w:sz w:val="24"/>
        </w:rPr>
        <w:t>”</w:t>
      </w:r>
      <w:proofErr w:type="gramEnd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提交</w:t>
      </w:r>
      <w:proofErr w:type="gramStart"/>
      <w:r w:rsidRPr="008518D2">
        <w:rPr>
          <w:rFonts w:asciiTheme="minorEastAsia" w:hAnsiTheme="minorEastAsia" w:cs="仿宋"/>
          <w:color w:val="000000"/>
          <w:kern w:val="0"/>
          <w:sz w:val="24"/>
        </w:rPr>
        <w:t>”</w:t>
      </w:r>
      <w:proofErr w:type="gramEnd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。</w:t>
      </w:r>
    </w:p>
    <w:p w:rsidR="00017645" w:rsidRDefault="00017645" w:rsidP="00017645">
      <w:pPr>
        <w:widowControl/>
        <w:spacing w:line="360" w:lineRule="auto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5.录入缴费金额，选择缴费方式，银</w:t>
      </w:r>
      <w:proofErr w:type="gramStart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联或者微信</w:t>
      </w:r>
      <w:proofErr w:type="gramEnd"/>
      <w:r w:rsidRPr="008518D2">
        <w:rPr>
          <w:rFonts w:asciiTheme="minorEastAsia" w:hAnsiTheme="minorEastAsia" w:cs="仿宋" w:hint="eastAsia"/>
          <w:color w:val="000000"/>
          <w:kern w:val="0"/>
          <w:sz w:val="24"/>
        </w:rPr>
        <w:t>支付，进行缴费。</w:t>
      </w:r>
      <w:r>
        <w:rPr>
          <w:rFonts w:asciiTheme="minorEastAsia" w:hAnsiTheme="minorEastAsia" w:cs="仿宋" w:hint="eastAsia"/>
          <w:color w:val="000000"/>
          <w:kern w:val="0"/>
          <w:sz w:val="24"/>
        </w:rPr>
        <w:t>缴费回执发学院报名负责人。</w:t>
      </w:r>
    </w:p>
    <w:p w:rsidR="00017645" w:rsidRDefault="00017645" w:rsidP="00017645">
      <w:pPr>
        <w:spacing w:line="360" w:lineRule="auto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Theme="minorEastAsia" w:hAnsiTheme="minorEastAsia" w:cs="仿宋" w:hint="eastAsia"/>
          <w:color w:val="000000"/>
          <w:kern w:val="0"/>
          <w:sz w:val="24"/>
        </w:rPr>
        <w:t>6.教学站工号、教学站简称见下表：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746"/>
        <w:gridCol w:w="1455"/>
        <w:gridCol w:w="1455"/>
        <w:gridCol w:w="1388"/>
        <w:gridCol w:w="1813"/>
      </w:tblGrid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596561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教学点</w:t>
            </w:r>
          </w:p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教学站简称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596561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教学点</w:t>
            </w:r>
          </w:p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教学站简称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596561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教学点</w:t>
            </w:r>
          </w:p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工号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教学站简称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jjy01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本部育才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jjy28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高级技工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</w:t>
            </w: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瀚</w:t>
            </w:r>
            <w:proofErr w:type="gramEnd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jjy02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二轻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广西人才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南宁淘文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jjy04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桂林职教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桂林美博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北海天蓝</w:t>
            </w: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jjy05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灵川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jjy33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南宁中贤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博铭教育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jjy06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柳州艾艺</w:t>
            </w:r>
            <w:proofErr w:type="gramEnd"/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桂成教育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联宇教育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jjy07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柳州二职校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jjy36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苍梧职教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博达教育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jjy08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柳州信息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jjy37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梧州普成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广西远程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jjy10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柳州兴桂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jjy39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桂林就业力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南宁武鸣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jjy11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玉林培才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桂林志成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导宜教育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jjy12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玉林育才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jjy41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贺州正图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广西商贸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jjy13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广西工程职业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jjy43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梧州桂大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领贤教育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jjy15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北海立人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学中学</w:t>
            </w:r>
            <w:proofErr w:type="gramEnd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jjy68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寰疆教育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jjy16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贺州英才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jjy47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研博教育</w:t>
            </w:r>
            <w:proofErr w:type="gramEnd"/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jjy69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南宁信息工程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jjy18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河池学院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jjy48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柳州育才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jjy70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柳州泽业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jjy19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南宁顶峰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jjy49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共恒教育</w:t>
            </w:r>
            <w:proofErr w:type="gramEnd"/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jjy71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</w:t>
            </w: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潇学城</w:t>
            </w:r>
            <w:proofErr w:type="gramEnd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jjy21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梧州教学点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jjy50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平南博学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jjy72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贺州新鹏程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jjy22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百色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jjy52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南宁博立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jjy73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柳州民宇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jjy24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南宁博大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jjy53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南宁拓普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jjy74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南宁德聚英才</w:t>
            </w:r>
            <w:proofErr w:type="gramEnd"/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jjy26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柳州汽运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jjy54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柳州奕博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jjy75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润资教育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jjy27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梧州电子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jjy55</w:t>
            </w: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东方红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jjy76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梧州海</w:t>
            </w:r>
            <w:proofErr w:type="gramStart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荟</w:t>
            </w:r>
            <w:proofErr w:type="gramEnd"/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</w:t>
            </w:r>
          </w:p>
        </w:tc>
      </w:tr>
      <w:tr w:rsidR="00017645" w:rsidRPr="00397CDE" w:rsidTr="00545A56">
        <w:trPr>
          <w:trHeight w:val="270"/>
        </w:trPr>
        <w:tc>
          <w:tcPr>
            <w:tcW w:w="771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3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jjy77</w:t>
            </w:r>
          </w:p>
        </w:tc>
        <w:tc>
          <w:tcPr>
            <w:tcW w:w="976" w:type="pct"/>
            <w:shd w:val="clear" w:color="auto" w:fill="auto"/>
            <w:noWrap/>
            <w:vAlign w:val="center"/>
            <w:hideMark/>
          </w:tcPr>
          <w:p w:rsidR="00017645" w:rsidRPr="00397CDE" w:rsidRDefault="00017645" w:rsidP="00545A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7CD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南宁培贤</w:t>
            </w:r>
          </w:p>
        </w:tc>
      </w:tr>
    </w:tbl>
    <w:p w:rsidR="00017645" w:rsidRPr="00017645" w:rsidRDefault="00017645" w:rsidP="00017645">
      <w:pPr>
        <w:widowControl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</w:p>
    <w:sectPr w:rsidR="00017645" w:rsidRPr="00017645">
      <w:pgSz w:w="11906" w:h="16838"/>
      <w:pgMar w:top="1417" w:right="1417" w:bottom="1417" w:left="141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6E" w:rsidRDefault="00415B6E" w:rsidP="00985020">
      <w:r>
        <w:separator/>
      </w:r>
    </w:p>
  </w:endnote>
  <w:endnote w:type="continuationSeparator" w:id="0">
    <w:p w:rsidR="00415B6E" w:rsidRDefault="00415B6E" w:rsidP="0098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6E" w:rsidRDefault="00415B6E" w:rsidP="00985020">
      <w:r>
        <w:separator/>
      </w:r>
    </w:p>
  </w:footnote>
  <w:footnote w:type="continuationSeparator" w:id="0">
    <w:p w:rsidR="00415B6E" w:rsidRDefault="00415B6E" w:rsidP="0098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A7B22C"/>
    <w:multiLevelType w:val="singleLevel"/>
    <w:tmpl w:val="BBA7B2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7DEC9D"/>
    <w:multiLevelType w:val="singleLevel"/>
    <w:tmpl w:val="F07DEC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7894931"/>
    <w:multiLevelType w:val="singleLevel"/>
    <w:tmpl w:val="2789493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73581"/>
    <w:rsid w:val="00017645"/>
    <w:rsid w:val="00051D8E"/>
    <w:rsid w:val="00053F9D"/>
    <w:rsid w:val="00060309"/>
    <w:rsid w:val="000637A7"/>
    <w:rsid w:val="0007186F"/>
    <w:rsid w:val="000836FE"/>
    <w:rsid w:val="000A5185"/>
    <w:rsid w:val="000B587F"/>
    <w:rsid w:val="000B6075"/>
    <w:rsid w:val="000E1E89"/>
    <w:rsid w:val="000F7116"/>
    <w:rsid w:val="00100874"/>
    <w:rsid w:val="00104673"/>
    <w:rsid w:val="00121486"/>
    <w:rsid w:val="00140A35"/>
    <w:rsid w:val="00142D83"/>
    <w:rsid w:val="00183F3C"/>
    <w:rsid w:val="001A2B49"/>
    <w:rsid w:val="001D4667"/>
    <w:rsid w:val="002076A0"/>
    <w:rsid w:val="00247CE4"/>
    <w:rsid w:val="0027127F"/>
    <w:rsid w:val="0028272C"/>
    <w:rsid w:val="002878B6"/>
    <w:rsid w:val="002E0329"/>
    <w:rsid w:val="00333ABA"/>
    <w:rsid w:val="00340D8E"/>
    <w:rsid w:val="0036431B"/>
    <w:rsid w:val="00365FEC"/>
    <w:rsid w:val="00395B6A"/>
    <w:rsid w:val="00397CDE"/>
    <w:rsid w:val="003A4FB1"/>
    <w:rsid w:val="003A5107"/>
    <w:rsid w:val="003C4C10"/>
    <w:rsid w:val="003C595A"/>
    <w:rsid w:val="00415B6E"/>
    <w:rsid w:val="00415FA9"/>
    <w:rsid w:val="00424B5A"/>
    <w:rsid w:val="00475ABA"/>
    <w:rsid w:val="004A6864"/>
    <w:rsid w:val="004D5C9A"/>
    <w:rsid w:val="004D600B"/>
    <w:rsid w:val="00507265"/>
    <w:rsid w:val="00596561"/>
    <w:rsid w:val="005F590E"/>
    <w:rsid w:val="00613031"/>
    <w:rsid w:val="006252DB"/>
    <w:rsid w:val="006C4A8F"/>
    <w:rsid w:val="0074764E"/>
    <w:rsid w:val="007651A1"/>
    <w:rsid w:val="00797D67"/>
    <w:rsid w:val="007B4FE4"/>
    <w:rsid w:val="007E3E55"/>
    <w:rsid w:val="007F3C91"/>
    <w:rsid w:val="00806C29"/>
    <w:rsid w:val="00814389"/>
    <w:rsid w:val="00823242"/>
    <w:rsid w:val="00823928"/>
    <w:rsid w:val="008403D2"/>
    <w:rsid w:val="008415A1"/>
    <w:rsid w:val="00846AC6"/>
    <w:rsid w:val="008518D2"/>
    <w:rsid w:val="00854AFF"/>
    <w:rsid w:val="00860548"/>
    <w:rsid w:val="008C06EA"/>
    <w:rsid w:val="008C0D6C"/>
    <w:rsid w:val="00931F49"/>
    <w:rsid w:val="00935F33"/>
    <w:rsid w:val="00956DFE"/>
    <w:rsid w:val="0096508E"/>
    <w:rsid w:val="00975466"/>
    <w:rsid w:val="00985020"/>
    <w:rsid w:val="00987AEF"/>
    <w:rsid w:val="009907B1"/>
    <w:rsid w:val="009A04D1"/>
    <w:rsid w:val="009C0196"/>
    <w:rsid w:val="00A41600"/>
    <w:rsid w:val="00A439E7"/>
    <w:rsid w:val="00A463BC"/>
    <w:rsid w:val="00AA48E5"/>
    <w:rsid w:val="00AC502B"/>
    <w:rsid w:val="00B013FB"/>
    <w:rsid w:val="00B1739B"/>
    <w:rsid w:val="00B178CA"/>
    <w:rsid w:val="00B27D8F"/>
    <w:rsid w:val="00B4113E"/>
    <w:rsid w:val="00B56BB7"/>
    <w:rsid w:val="00B81609"/>
    <w:rsid w:val="00BA4F61"/>
    <w:rsid w:val="00BA75A2"/>
    <w:rsid w:val="00BD5960"/>
    <w:rsid w:val="00C74C85"/>
    <w:rsid w:val="00C772FB"/>
    <w:rsid w:val="00C82800"/>
    <w:rsid w:val="00D122B4"/>
    <w:rsid w:val="00D31821"/>
    <w:rsid w:val="00D63008"/>
    <w:rsid w:val="00DB697A"/>
    <w:rsid w:val="00DD60C9"/>
    <w:rsid w:val="00E12FC0"/>
    <w:rsid w:val="00E24B24"/>
    <w:rsid w:val="00E2767B"/>
    <w:rsid w:val="00E74E83"/>
    <w:rsid w:val="00EB4B04"/>
    <w:rsid w:val="00F267D0"/>
    <w:rsid w:val="00F31025"/>
    <w:rsid w:val="00F4466C"/>
    <w:rsid w:val="00FC702C"/>
    <w:rsid w:val="00FD6583"/>
    <w:rsid w:val="0183454C"/>
    <w:rsid w:val="01B81466"/>
    <w:rsid w:val="0EC06A96"/>
    <w:rsid w:val="0EC34761"/>
    <w:rsid w:val="13500CBF"/>
    <w:rsid w:val="17D13988"/>
    <w:rsid w:val="1E87022B"/>
    <w:rsid w:val="20622BB4"/>
    <w:rsid w:val="22FB0601"/>
    <w:rsid w:val="23723AD4"/>
    <w:rsid w:val="260F4486"/>
    <w:rsid w:val="29CD4573"/>
    <w:rsid w:val="32925148"/>
    <w:rsid w:val="32A66191"/>
    <w:rsid w:val="37BC4A84"/>
    <w:rsid w:val="4BCE07E1"/>
    <w:rsid w:val="4F673581"/>
    <w:rsid w:val="5080798E"/>
    <w:rsid w:val="50E46A0C"/>
    <w:rsid w:val="531D47B2"/>
    <w:rsid w:val="618B270B"/>
    <w:rsid w:val="708049AD"/>
    <w:rsid w:val="70C218DB"/>
    <w:rsid w:val="712E3438"/>
    <w:rsid w:val="73C84AA5"/>
    <w:rsid w:val="76B97C21"/>
    <w:rsid w:val="779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"/>
    <w:rsid w:val="00985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8"/>
    <w:rsid w:val="00985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0"/>
    <w:rsid w:val="004A6864"/>
    <w:rPr>
      <w:sz w:val="18"/>
      <w:szCs w:val="18"/>
    </w:rPr>
  </w:style>
  <w:style w:type="character" w:customStyle="1" w:styleId="Char0">
    <w:name w:val="批注框文本 Char"/>
    <w:basedOn w:val="a0"/>
    <w:link w:val="a9"/>
    <w:rsid w:val="004A68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wcx.gue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桂林电子科技大学</cp:lastModifiedBy>
  <cp:revision>3</cp:revision>
  <cp:lastPrinted>2019-03-12T07:38:00Z</cp:lastPrinted>
  <dcterms:created xsi:type="dcterms:W3CDTF">2020-10-23T02:45:00Z</dcterms:created>
  <dcterms:modified xsi:type="dcterms:W3CDTF">2020-10-23T02:45:00Z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