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snapToGrid w:val="0"/>
        <w:spacing w:beforeLines="0" w:afterLines="0"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暨南大学2020年10自学考试毕业论文答辩</w:t>
      </w:r>
    </w:p>
    <w:p>
      <w:pPr>
        <w:snapToGrid w:val="0"/>
        <w:spacing w:beforeLines="0" w:afterLines="0"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考生防疫要求</w:t>
      </w: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napToGrid w:val="0"/>
        <w:spacing w:beforeLines="0" w:afterLines="0" w:line="500" w:lineRule="exact"/>
        <w:ind w:firstLine="611" w:firstLineChars="191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所有考生须注册“粤康码”，未注册“粤康码”的考生不得打印准考证，无“粤康码”绿码的考生不得参加考试。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粤康码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非绿码的考生，应及时到相关部门核实。</w:t>
      </w:r>
    </w:p>
    <w:p>
      <w:pPr>
        <w:numPr>
          <w:ilvl w:val="0"/>
          <w:numId w:val="1"/>
        </w:numPr>
        <w:snapToGrid w:val="0"/>
        <w:spacing w:beforeLines="0" w:afterLines="0" w:line="500" w:lineRule="exact"/>
        <w:ind w:firstLine="611" w:firstLineChars="19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考生须进行考前14天自我健康观察，每日如实在“粤康码”中进行健康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情况</w:t>
      </w:r>
      <w:r>
        <w:rPr>
          <w:rFonts w:hint="eastAsia" w:ascii="仿宋" w:hAnsi="仿宋" w:eastAsia="仿宋" w:cs="仿宋"/>
          <w:sz w:val="32"/>
          <w:szCs w:val="32"/>
        </w:rPr>
        <w:t>申报，同时如</w:t>
      </w:r>
      <w:r>
        <w:rPr>
          <w:rFonts w:hint="eastAsia" w:ascii="仿宋" w:hAnsi="仿宋" w:eastAsia="仿宋" w:cs="仿宋"/>
          <w:sz w:val="32"/>
          <w:szCs w:val="32"/>
          <w:lang w:bidi="ar"/>
        </w:rPr>
        <w:t>实填写考前14天个人健康信息申报表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见附件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）</w:t>
      </w:r>
      <w:r>
        <w:rPr>
          <w:rFonts w:hint="eastAsia" w:ascii="仿宋" w:hAnsi="仿宋" w:eastAsia="仿宋" w:cs="仿宋"/>
          <w:sz w:val="32"/>
          <w:szCs w:val="32"/>
          <w:lang w:bidi="ar"/>
        </w:rPr>
        <w:t>，并在参加每场考试时提交</w:t>
      </w:r>
      <w:r>
        <w:rPr>
          <w:rFonts w:hint="eastAsia" w:ascii="仿宋" w:hAnsi="仿宋" w:eastAsia="仿宋" w:cs="仿宋"/>
          <w:sz w:val="32"/>
          <w:szCs w:val="32"/>
          <w:lang w:val="en-US" w:bidi="ar"/>
        </w:rPr>
        <w:t>考点</w:t>
      </w:r>
      <w:r>
        <w:rPr>
          <w:rFonts w:hint="eastAsia" w:ascii="仿宋" w:hAnsi="仿宋" w:eastAsia="仿宋" w:cs="仿宋"/>
          <w:sz w:val="32"/>
          <w:szCs w:val="32"/>
          <w:lang w:bidi="ar"/>
        </w:rPr>
        <w:t>工作人员。</w:t>
      </w:r>
    </w:p>
    <w:p>
      <w:pPr>
        <w:numPr>
          <w:ilvl w:val="0"/>
          <w:numId w:val="1"/>
        </w:numPr>
        <w:snapToGrid w:val="0"/>
        <w:spacing w:beforeLines="0" w:afterLines="0" w:line="500" w:lineRule="exact"/>
        <w:ind w:firstLine="611" w:firstLineChars="191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考生应注意个人卫生和防护，考前14天内，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不离开考点所在地，</w:t>
      </w:r>
      <w:r>
        <w:rPr>
          <w:rFonts w:hint="eastAsia" w:ascii="仿宋" w:hAnsi="仿宋" w:eastAsia="仿宋" w:cs="仿宋"/>
          <w:sz w:val="32"/>
          <w:szCs w:val="32"/>
        </w:rPr>
        <w:t>不前往国内疫情中、高风险地区，不出国（境），不参加集聚性活动，尽量避免与外地来粤人员接触。</w:t>
      </w:r>
    </w:p>
    <w:p>
      <w:pPr>
        <w:numPr>
          <w:ilvl w:val="0"/>
          <w:numId w:val="1"/>
        </w:numPr>
        <w:snapToGrid w:val="0"/>
        <w:spacing w:beforeLines="0" w:afterLines="0" w:line="500" w:lineRule="exact"/>
        <w:ind w:firstLine="611" w:firstLineChars="19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尚在外地的考生应了解考点所在地疫情防控相关要求，及时返回，并按属地化要求和规定进行管理，以免耽误考试。根据我省卫生防疫相关规定，从境外或高风险地区返粤及“粤康码”红码的人员，须按当地要求先隔离14天。</w:t>
      </w:r>
    </w:p>
    <w:p>
      <w:pPr>
        <w:numPr>
          <w:ilvl w:val="0"/>
          <w:numId w:val="1"/>
        </w:numPr>
        <w:snapToGrid w:val="0"/>
        <w:spacing w:beforeLines="0" w:afterLines="0" w:line="500" w:lineRule="exact"/>
        <w:ind w:firstLine="611" w:firstLineChars="19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考前14天内出现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以下情况不得参加考试：①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发热、干咳、乏力、鼻塞、流涕、咽痛、腹泻等身体状况异常（以下简称身体状况异常）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；②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有境外或中、高风险地区活动轨迹的人员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；③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确诊病例密切接触者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；④</w:t>
      </w:r>
      <w:r>
        <w:rPr>
          <w:rFonts w:hint="eastAsia" w:ascii="仿宋" w:hAnsi="仿宋" w:eastAsia="仿宋" w:cs="仿宋"/>
          <w:sz w:val="32"/>
          <w:szCs w:val="32"/>
          <w:highlight w:val="none"/>
          <w:lang w:bidi="ar"/>
        </w:rPr>
        <w:t>正处于隔离医学观察治疗或集中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隔离观察期的确诊病例、疑似病例、复检阳</w:t>
      </w:r>
      <w:r>
        <w:rPr>
          <w:rFonts w:hint="eastAsia" w:ascii="仿宋" w:hAnsi="仿宋" w:eastAsia="仿宋" w:cs="仿宋"/>
          <w:sz w:val="32"/>
          <w:szCs w:val="32"/>
        </w:rPr>
        <w:t>性人员、无症状感染者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；⑤</w:t>
      </w:r>
      <w:r>
        <w:rPr>
          <w:rFonts w:hint="eastAsia" w:ascii="仿宋" w:hAnsi="仿宋" w:eastAsia="仿宋" w:cs="仿宋"/>
          <w:sz w:val="32"/>
          <w:szCs w:val="32"/>
        </w:rPr>
        <w:t>无“粤康码”绿码的考生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1"/>
        </w:numPr>
        <w:snapToGrid w:val="0"/>
        <w:spacing w:beforeLines="0" w:afterLines="0" w:line="500" w:lineRule="exact"/>
        <w:ind w:firstLine="611" w:firstLineChars="191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考生进入考点时须向考点工作人员出示手机上的“粤康码”绿码，进入考场前将手机放在指定地方。</w:t>
      </w:r>
      <w:r>
        <w:rPr>
          <w:rFonts w:hint="eastAsia" w:ascii="仿宋" w:hAnsi="仿宋" w:eastAsia="仿宋" w:cs="仿宋"/>
          <w:sz w:val="32"/>
          <w:szCs w:val="32"/>
        </w:rPr>
        <w:t>考生进入考点均要佩戴口罩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一次性使用医用口罩或医用外科口罩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接受</w:t>
      </w:r>
      <w:r>
        <w:rPr>
          <w:rFonts w:hint="eastAsia" w:ascii="仿宋" w:hAnsi="仿宋" w:eastAsia="仿宋" w:cs="仿宋"/>
          <w:sz w:val="32"/>
          <w:szCs w:val="32"/>
        </w:rPr>
        <w:t>准考证、身份证和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粤康码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核查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1"/>
        </w:numPr>
        <w:snapToGrid w:val="0"/>
        <w:spacing w:beforeLines="0" w:afterLines="0" w:line="500" w:lineRule="exact"/>
        <w:ind w:firstLine="611" w:firstLineChars="19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考生进入考点凭身份证、准考证、“粤康码”测温进入，体温≥37.3℃，不得进入考场。</w:t>
      </w:r>
    </w:p>
    <w:p>
      <w:pPr>
        <w:numPr>
          <w:ilvl w:val="0"/>
          <w:numId w:val="1"/>
        </w:numPr>
        <w:snapToGrid w:val="0"/>
        <w:spacing w:beforeLines="0" w:afterLines="0" w:line="500" w:lineRule="exact"/>
        <w:ind w:firstLine="611" w:firstLineChars="19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考生进入考场前应用速干手消毒剂进行手消毒或者洗手；</w:t>
      </w:r>
      <w:r>
        <w:rPr>
          <w:rFonts w:hint="eastAsia" w:ascii="仿宋" w:hAnsi="仿宋" w:eastAsia="仿宋" w:cs="仿宋"/>
          <w:sz w:val="32"/>
          <w:szCs w:val="32"/>
        </w:rPr>
        <w:t>进入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备用隔离</w:t>
      </w:r>
      <w:r>
        <w:rPr>
          <w:rFonts w:hint="eastAsia" w:ascii="仿宋" w:hAnsi="仿宋" w:eastAsia="仿宋" w:cs="仿宋"/>
          <w:sz w:val="32"/>
          <w:szCs w:val="32"/>
        </w:rPr>
        <w:t>考场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，必须用速干手消毒剂进行手消毒，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且</w:t>
      </w:r>
      <w:r>
        <w:rPr>
          <w:rFonts w:hint="eastAsia" w:ascii="仿宋" w:hAnsi="仿宋" w:eastAsia="仿宋" w:cs="仿宋"/>
          <w:sz w:val="32"/>
          <w:szCs w:val="32"/>
        </w:rPr>
        <w:t>考试过程应全程佩戴口罩。</w:t>
      </w:r>
    </w:p>
    <w:p>
      <w:pPr>
        <w:numPr>
          <w:ilvl w:val="0"/>
          <w:numId w:val="1"/>
        </w:numPr>
        <w:snapToGrid w:val="0"/>
        <w:spacing w:beforeLines="0" w:afterLines="0" w:line="500" w:lineRule="exact"/>
        <w:ind w:firstLine="611" w:firstLineChars="19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低风险地区，考生在进入考场前要佩戴口罩，进入考场就座后，可继续佩戴；非低风险地区、备用隔离考场的考生要全程佩戴口罩。考生进行身份核验时需摘除口罩，不得因为佩戴口罩影响身份核验。</w:t>
      </w:r>
    </w:p>
    <w:p>
      <w:pPr>
        <w:numPr>
          <w:ilvl w:val="0"/>
          <w:numId w:val="1"/>
        </w:numPr>
        <w:snapToGrid w:val="0"/>
        <w:spacing w:beforeLines="0" w:afterLines="0" w:line="500" w:lineRule="exact"/>
        <w:ind w:firstLine="611" w:firstLineChars="191"/>
        <w:rPr>
          <w:rFonts w:hint="eastAsia" w:ascii="仿宋" w:hAnsi="仿宋" w:eastAsia="仿宋" w:cs="仿宋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</w:rPr>
        <w:t>考试结束后，考生要按监考员的指令有序离场，保持人员间距，减少交谈。考点可安排各考场错峰离场。</w:t>
      </w:r>
    </w:p>
    <w:p>
      <w:pPr>
        <w:numPr>
          <w:ilvl w:val="0"/>
          <w:numId w:val="1"/>
        </w:numPr>
        <w:snapToGrid w:val="0"/>
        <w:spacing w:beforeLines="0" w:afterLines="0" w:line="500" w:lineRule="exact"/>
        <w:ind w:firstLine="611" w:firstLineChars="191"/>
        <w:rPr>
          <w:rFonts w:hint="eastAsia" w:ascii="仿宋" w:hAnsi="仿宋" w:eastAsia="仿宋" w:cs="仿宋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考生应遵守当地疫情防控规定和要求。</w:t>
      </w:r>
    </w:p>
    <w:p>
      <w:pPr>
        <w:adjustRightInd/>
        <w:snapToGrid w:val="0"/>
        <w:spacing w:beforeLines="0" w:afterLines="0" w:line="500" w:lineRule="exact"/>
        <w:ind w:firstLine="0" w:firstLineChars="0"/>
        <w:jc w:val="both"/>
        <w:rPr>
          <w:rFonts w:hint="default" w:ascii="Times New Roman" w:hAnsi="Times New Roman" w:eastAsia="仿宋_GB231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/>
          <w:sz w:val="32"/>
          <w:szCs w:val="32"/>
          <w:lang w:val="en-US" w:eastAsia="zh-CN" w:bidi="ar"/>
        </w:rPr>
        <w:br w:type="page"/>
      </w:r>
      <w:r>
        <w:rPr>
          <w:rFonts w:hint="eastAsia" w:ascii="Times New Roman" w:hAnsi="Times New Roman" w:eastAsia="仿宋_GB2312"/>
          <w:sz w:val="32"/>
          <w:szCs w:val="32"/>
          <w:lang w:val="en-US" w:eastAsia="zh-CN" w:bidi="ar"/>
        </w:rPr>
        <w:t>附件</w:t>
      </w:r>
    </w:p>
    <w:p>
      <w:pPr>
        <w:adjustRightInd/>
        <w:snapToGrid w:val="0"/>
        <w:spacing w:beforeLines="0" w:afterLines="0" w:line="500" w:lineRule="exact"/>
        <w:ind w:firstLine="0" w:firstLineChars="0"/>
        <w:jc w:val="center"/>
        <w:rPr>
          <w:rFonts w:ascii="Times New Roman" w:hAnsi="Times New Roman" w:eastAsia="方正小标宋简体"/>
          <w:sz w:val="40"/>
          <w:szCs w:val="44"/>
        </w:rPr>
      </w:pPr>
      <w:r>
        <w:rPr>
          <w:rFonts w:hint="eastAsia" w:ascii="Times New Roman" w:hAnsi="Times New Roman" w:eastAsia="方正小标宋简体"/>
          <w:sz w:val="40"/>
          <w:szCs w:val="44"/>
          <w:lang w:eastAsia="zh-CN"/>
        </w:rPr>
        <w:t>暨南大学</w:t>
      </w:r>
      <w:r>
        <w:rPr>
          <w:rFonts w:ascii="Times New Roman" w:hAnsi="Times New Roman" w:eastAsia="方正小标宋简体"/>
          <w:sz w:val="40"/>
          <w:szCs w:val="44"/>
        </w:rPr>
        <w:t>高等教育自学考试健康信息申报表</w:t>
      </w:r>
    </w:p>
    <w:p>
      <w:pPr>
        <w:pStyle w:val="2"/>
        <w:adjustRightInd w:val="0"/>
        <w:snapToGrid w:val="0"/>
        <w:ind w:firstLine="0" w:firstLineChars="0"/>
        <w:jc w:val="center"/>
        <w:textAlignment w:val="auto"/>
        <w:rPr>
          <w:rFonts w:eastAsia="方正小标宋简体"/>
          <w:sz w:val="28"/>
          <w:szCs w:val="32"/>
        </w:rPr>
      </w:pPr>
      <w:r>
        <w:rPr>
          <w:rFonts w:hint="default" w:ascii="Times New Roman" w:hAnsi="Times New Roman" w:eastAsia="方正小标宋简体" w:cs="Times New Roman"/>
          <w:sz w:val="28"/>
          <w:szCs w:val="32"/>
        </w:rPr>
        <w:t>（2020年</w:t>
      </w:r>
      <w:r>
        <w:rPr>
          <w:rFonts w:hint="eastAsia" w:eastAsia="方正小标宋简体" w:cs="Times New Roman"/>
          <w:sz w:val="28"/>
          <w:szCs w:val="32"/>
          <w:lang w:val="en-US" w:eastAsia="zh-CN"/>
        </w:rPr>
        <w:t>10</w:t>
      </w:r>
      <w:r>
        <w:rPr>
          <w:rFonts w:hint="default" w:ascii="Times New Roman" w:hAnsi="Times New Roman" w:eastAsia="方正小标宋简体" w:cs="Times New Roman"/>
          <w:sz w:val="28"/>
          <w:szCs w:val="32"/>
        </w:rPr>
        <w:t>月</w:t>
      </w:r>
      <w:r>
        <w:rPr>
          <w:rFonts w:hint="eastAsia" w:eastAsia="方正小标宋简体" w:cs="Times New Roman"/>
          <w:sz w:val="28"/>
          <w:szCs w:val="32"/>
          <w:lang w:val="en-US" w:eastAsia="zh-CN"/>
        </w:rPr>
        <w:t>11日</w:t>
      </w:r>
      <w:r>
        <w:rPr>
          <w:rFonts w:hint="eastAsia" w:eastAsia="方正小标宋简体" w:cs="Times New Roman"/>
          <w:sz w:val="28"/>
          <w:szCs w:val="32"/>
          <w:lang w:eastAsia="zh-CN"/>
        </w:rPr>
        <w:t>毕业论文答辩</w:t>
      </w:r>
      <w:r>
        <w:rPr>
          <w:rFonts w:hint="default" w:ascii="Times New Roman" w:hAnsi="Times New Roman" w:eastAsia="方正小标宋简体" w:cs="Times New Roman"/>
          <w:sz w:val="28"/>
          <w:szCs w:val="32"/>
        </w:rPr>
        <w:t>）</w:t>
      </w:r>
    </w:p>
    <w:p>
      <w:pPr>
        <w:snapToGrid w:val="0"/>
        <w:spacing w:line="500" w:lineRule="exact"/>
        <w:jc w:val="left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姓名（签名）：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/>
          <w:sz w:val="24"/>
          <w:szCs w:val="24"/>
        </w:rPr>
        <w:t>身份证号码：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</w:t>
      </w:r>
    </w:p>
    <w:p>
      <w:pPr>
        <w:snapToGrid w:val="0"/>
        <w:spacing w:line="500" w:lineRule="exact"/>
        <w:jc w:val="left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准考证号码：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/>
          <w:sz w:val="24"/>
          <w:szCs w:val="24"/>
        </w:rPr>
        <w:t xml:space="preserve"> 联系电话：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</w:p>
    <w:p>
      <w:pPr>
        <w:pStyle w:val="2"/>
      </w:pPr>
    </w:p>
    <w:tbl>
      <w:tblPr>
        <w:tblStyle w:val="7"/>
        <w:tblW w:w="105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4"/>
        <w:gridCol w:w="1033"/>
        <w:gridCol w:w="737"/>
        <w:gridCol w:w="2989"/>
        <w:gridCol w:w="1147"/>
        <w:gridCol w:w="833"/>
        <w:gridCol w:w="2106"/>
        <w:gridCol w:w="110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tblHeader/>
          <w:jc w:val="center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序号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日期</w:t>
            </w:r>
          </w:p>
        </w:tc>
        <w:tc>
          <w:tcPr>
            <w:tcW w:w="37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健康信息</w:t>
            </w:r>
          </w:p>
        </w:tc>
        <w:tc>
          <w:tcPr>
            <w:tcW w:w="4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行程记录</w:t>
            </w:r>
          </w:p>
        </w:tc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tblHeader/>
          <w:jc w:val="center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37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是否离开过广东省</w:t>
            </w:r>
          </w:p>
        </w:tc>
        <w:tc>
          <w:tcPr>
            <w:tcW w:w="2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kern w:val="0"/>
                <w:szCs w:val="20"/>
                <w:lang w:bidi="ar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是否去过疫情高、中风险及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重点地区</w:t>
            </w: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 w:bidi="ar"/>
              </w:rPr>
              <w:t>11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□正常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□是  □否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□否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□正常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□是  □否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□否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 w:bidi="ar"/>
              </w:rPr>
              <w:t>9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□正常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□是  □否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□否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 w:bidi="ar"/>
              </w:rPr>
              <w:t>8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□正常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□是  □否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□否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 w:bidi="ar"/>
              </w:rPr>
              <w:t>7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□正常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□是  □否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□否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□正常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□是  □否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□否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□正常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□是  □否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□否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□正常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sym w:font="Wingdings 2" w:char="00A3"/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是  □否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□否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□正常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□是  □否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□否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□正常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□是  □否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□否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□正常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□是  □否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□否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 w:bidi="ar"/>
              </w:rPr>
              <w:t>9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 w:bidi="ar"/>
              </w:rPr>
              <w:t>30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□正常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□是  □否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□否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 w:bidi="ar"/>
              </w:rPr>
              <w:t>9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 w:bidi="ar"/>
              </w:rPr>
              <w:t>29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□正常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□是  □否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□否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 w:bidi="ar"/>
              </w:rPr>
              <w:t>9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 w:bidi="ar"/>
              </w:rPr>
              <w:t>28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□正常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□是  □否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□否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 w:bidi="ar"/>
              </w:rPr>
              <w:t>9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 w:bidi="ar"/>
              </w:rPr>
              <w:t>27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□正常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□是  □否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□否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  <w:lang w:bidi="ar"/>
              </w:rPr>
              <w:t>□是  □否</w:t>
            </w:r>
          </w:p>
        </w:tc>
      </w:tr>
    </w:tbl>
    <w:p>
      <w:pPr>
        <w:pStyle w:val="2"/>
        <w:snapToGrid w:val="0"/>
        <w:spacing w:beforeLines="0" w:afterLines="0" w:line="360" w:lineRule="exact"/>
        <w:ind w:left="720" w:leftChars="0" w:hanging="720" w:hangingChars="300"/>
        <w:jc w:val="both"/>
        <w:rPr>
          <w:rFonts w:ascii="Times New Roman" w:hAnsi="Times New Roman" w:eastAsia="宋体"/>
          <w:sz w:val="21"/>
        </w:rPr>
      </w:pPr>
      <w:r>
        <w:rPr>
          <w:rFonts w:ascii="Times New Roman" w:hAnsi="Times New Roman" w:eastAsia="仿宋_GB2312"/>
          <w:sz w:val="24"/>
        </w:rPr>
        <w:t>注: 1.考生须认真、如实申报，在相应的</w:t>
      </w:r>
      <w:r>
        <w:rPr>
          <w:rFonts w:ascii="Times New Roman" w:hAnsi="Times New Roman"/>
          <w:kern w:val="0"/>
          <w:sz w:val="20"/>
          <w:szCs w:val="20"/>
          <w:lang w:bidi="ar"/>
        </w:rPr>
        <w:t>□内打√</w:t>
      </w:r>
      <w:r>
        <w:rPr>
          <w:rFonts w:ascii="Times New Roman" w:hAnsi="Times New Roman" w:eastAsia="仿宋_GB2312"/>
          <w:sz w:val="24"/>
        </w:rPr>
        <w:t>。如出现感冒样症状，喘憋、呼吸急促恶心呕吐、腹泻，心慌、胸闷，结膜炎以及其他异常的须如实填写信息情况。</w:t>
      </w:r>
    </w:p>
    <w:p>
      <w:pPr>
        <w:numPr>
          <w:ilvl w:val="0"/>
          <w:numId w:val="2"/>
        </w:numPr>
        <w:adjustRightInd w:val="0"/>
        <w:snapToGrid w:val="0"/>
        <w:spacing w:beforeLines="0" w:afterLines="0" w:line="360" w:lineRule="exact"/>
        <w:ind w:firstLine="480" w:firstLineChars="200"/>
        <w:jc w:val="both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考生应自行打印、填写本申报表，并在接受检查时向考点工作人员提供。</w:t>
      </w:r>
    </w:p>
    <w:p/>
    <w:p>
      <w:bookmarkStart w:id="0" w:name="_GoBack"/>
      <w:bookmarkEnd w:id="0"/>
    </w:p>
    <w:sectPr>
      <w:footerReference r:id="rId4" w:type="first"/>
      <w:footerReference r:id="rId3" w:type="default"/>
      <w:pgSz w:w="11907" w:h="16840"/>
      <w:pgMar w:top="850" w:right="1134" w:bottom="850" w:left="1800" w:header="720" w:footer="720" w:gutter="0"/>
      <w:pgNumType w:fmt="decimal"/>
      <w:cols w:space="720" w:num="1"/>
      <w:titlePg/>
      <w:rtlGutter w:val="0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6E9189"/>
    <w:multiLevelType w:val="singleLevel"/>
    <w:tmpl w:val="896E918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E651805"/>
    <w:multiLevelType w:val="singleLevel"/>
    <w:tmpl w:val="7E6518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21233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7B21233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5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  <w:style w:type="paragraph" w:styleId="5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6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9">
    <w:name w:val="Hyperlink"/>
    <w:basedOn w:val="10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10">
    <w:name w:val="HTML Cite"/>
    <w:basedOn w:val="8"/>
    <w:uiPriority w:val="0"/>
    <w:rPr>
      <w:i/>
    </w:rPr>
  </w:style>
  <w:style w:type="paragraph" w:customStyle="1" w:styleId="11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2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3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4">
    <w:name w:val="样式2"/>
    <w:basedOn w:val="11"/>
    <w:qFormat/>
    <w:uiPriority w:val="0"/>
    <w:pPr>
      <w:ind w:firstLine="0" w:firstLineChars="0"/>
      <w:jc w:val="center"/>
    </w:pPr>
  </w:style>
  <w:style w:type="paragraph" w:customStyle="1" w:styleId="15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2020-10-12T01:36:00Z</dcterms:created>
  <dc:creator>lililifff</dc:creator>
  <cp:lastModifiedBy>lililifff</cp:lastModifiedBy>
  <dcterms:modified xsi:type="dcterms:W3CDTF">2020-10-12T01:36:43Z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