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附件2：</w:t>
      </w:r>
    </w:p>
    <w:p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四川师范大学</w:t>
      </w:r>
      <w:r>
        <w:rPr>
          <w:rFonts w:hint="eastAsia" w:asciiTheme="minorEastAsia" w:hAnsiTheme="minorEastAsia"/>
          <w:b/>
          <w:sz w:val="32"/>
          <w:szCs w:val="32"/>
        </w:rPr>
        <w:t>2020年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下</w:t>
      </w:r>
      <w:r>
        <w:rPr>
          <w:rFonts w:hint="eastAsia" w:asciiTheme="minorEastAsia" w:hAnsiTheme="minorEastAsia"/>
          <w:b/>
          <w:sz w:val="32"/>
          <w:szCs w:val="32"/>
        </w:rPr>
        <w:t>半年论文答辩</w:t>
      </w:r>
    </w:p>
    <w:p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网上缴费平台操作说明（学生版微信端）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ind w:firstLine="640" w:firstLineChars="200"/>
        <w:rPr>
          <w:rFonts w:hint="eastAsia" w:ascii="仿宋_GB2312" w:eastAsia="仿宋_GB2312" w:hAnsiTheme="minorEastAsia"/>
          <w:b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1．关注四川师范大学计划财务处微信公众号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3745" cy="3599815"/>
            <wp:effectExtent l="0" t="0" r="146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2．点击“服务大厅”上拉菜单中“网上缴费”。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1840" cy="3590290"/>
            <wp:effectExtent l="0" t="0" r="165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3．输入考生号和密码登录缴费界面。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3745" cy="3599815"/>
            <wp:effectExtent l="0" t="0" r="1460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密码修改：首次登陆需修改初始密码，用户名和初始密码为</w:t>
      </w:r>
      <w:r>
        <w:rPr>
          <w:rFonts w:hint="eastAsia" w:ascii="仿宋_GB2312" w:eastAsia="仿宋_GB2312" w:hAnsiTheme="minorEastAsia"/>
          <w:b/>
          <w:color w:val="FF0000"/>
          <w:sz w:val="32"/>
          <w:szCs w:val="32"/>
        </w:rPr>
        <w:t>考生号</w:t>
      </w:r>
      <w:r>
        <w:rPr>
          <w:rFonts w:hint="eastAsia" w:ascii="仿宋_GB2312" w:eastAsia="仿宋_GB2312" w:hAnsiTheme="minorEastAsia"/>
          <w:sz w:val="32"/>
          <w:szCs w:val="32"/>
        </w:rPr>
        <w:t>（带字母的须大写），按要求修改密码（密码长度大于八位，大小写、数字、特殊字符含其中三个）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3745" cy="3599815"/>
            <wp:effectExtent l="0" t="0" r="146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4．选中收费项目，点击支付进行缴费确认，确认无误后点击确定。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1840" cy="3592195"/>
            <wp:effectExtent l="0" t="0" r="165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5．输入微信支付密码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140585" cy="3592195"/>
            <wp:effectExtent l="0" t="0" r="1206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6．完成微信支付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140585" cy="3592195"/>
            <wp:effectExtent l="0" t="0" r="1206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7．点击“完成”返回缴费成功界面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118360" cy="3592195"/>
            <wp:effectExtent l="0" t="0" r="152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8．票据查询：在主页面点击“服务大厅”上拉菜单中“历史缴费”。</w:t>
      </w:r>
    </w:p>
    <w:p>
      <w:pPr>
        <w:jc w:val="center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drawing>
          <wp:inline distT="0" distB="0" distL="0" distR="0">
            <wp:extent cx="2021840" cy="3590290"/>
            <wp:effectExtent l="0" t="0" r="1651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right="-44" w:rightChars="-21" w:firstLine="482"/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登陆后点击订单下“支付明细与电子票据”进行查询。备注：电子票据查询获取时间为缴费成功后的第二日。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023745" cy="3599815"/>
            <wp:effectExtent l="0" t="0" r="1460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D2C94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7107976"/>
    <w:rsid w:val="31FB0167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26C2A0F"/>
    <w:rsid w:val="549D2C94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6">
    <w:name w:val="Hyperlink"/>
    <w:basedOn w:val="7"/>
    <w:qFormat/>
    <w:uiPriority w:val="0"/>
    <w:rPr>
      <w:rFonts w:ascii="微软雅黑" w:hAnsi="微软雅黑" w:eastAsia="微软雅黑" w:cs="微软雅黑"/>
      <w:i w:val="0"/>
      <w:color w:val="0070C0"/>
      <w:sz w:val="21"/>
      <w:szCs w:val="21"/>
      <w:u w:val="none"/>
    </w:rPr>
  </w:style>
  <w:style w:type="character" w:styleId="7">
    <w:name w:val="HTML Cite"/>
    <w:basedOn w:val="5"/>
    <w:qFormat/>
    <w:uiPriority w:val="0"/>
    <w:rPr>
      <w:i/>
    </w:rPr>
  </w:style>
  <w:style w:type="paragraph" w:customStyle="1" w:styleId="8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9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1">
    <w:name w:val="样式2"/>
    <w:basedOn w:val="8"/>
    <w:qFormat/>
    <w:uiPriority w:val="0"/>
    <w:pPr>
      <w:ind w:firstLine="0" w:firstLineChars="0"/>
      <w:jc w:val="center"/>
    </w:pPr>
  </w:style>
  <w:style w:type="paragraph" w:customStyle="1" w:styleId="12">
    <w:name w:val="表格1"/>
    <w:basedOn w:val="1"/>
    <w:qFormat/>
    <w:uiPriority w:val="0"/>
    <w:pPr>
      <w:jc w:val="center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2020-09-03T02:15:00Z</dcterms:created>
  <dc:creator>lililifff</dc:creator>
  <cp:lastModifiedBy>lililifff</cp:lastModifiedBy>
  <dcterms:modified xsi:type="dcterms:W3CDTF">2020-09-03T02:15:31Z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