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r>
        <w:rPr>
          <w:rFonts w:hint="eastAsia" w:ascii="方正小标宋_GBK" w:eastAsia="方正小标宋_GBK"/>
          <w:sz w:val="44"/>
          <w:szCs w:val="44"/>
        </w:rPr>
        <w:t>山东省高等教育自</w:t>
      </w:r>
      <w:r>
        <w:rPr>
          <w:rFonts w:ascii="方正小标宋_GBK" w:eastAsia="方正小标宋_GBK"/>
          <w:sz w:val="44"/>
          <w:szCs w:val="44"/>
        </w:rPr>
        <w:t>学</w:t>
      </w:r>
      <w:r>
        <w:rPr>
          <w:rFonts w:hint="eastAsia" w:ascii="方正小标宋_GBK" w:eastAsia="方正小标宋_GBK"/>
          <w:sz w:val="44"/>
          <w:szCs w:val="44"/>
        </w:rPr>
        <w:t>考试委</w:t>
      </w:r>
      <w:r>
        <w:rPr>
          <w:rFonts w:ascii="方正小标宋_GBK" w:eastAsia="方正小标宋_GBK"/>
          <w:sz w:val="44"/>
          <w:szCs w:val="44"/>
        </w:rPr>
        <w:t>员会</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关于开考高等教育自学考试小学教育</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等8个专业的通知</w:t>
      </w:r>
    </w:p>
    <w:p>
      <w:pPr>
        <w:spacing w:line="580" w:lineRule="exact"/>
        <w:jc w:val="center"/>
        <w:rPr>
          <w:rFonts w:ascii="方正小标宋简体" w:eastAsia="方正小标宋简体"/>
          <w:sz w:val="44"/>
          <w:szCs w:val="44"/>
        </w:rPr>
      </w:pPr>
      <w:bookmarkStart w:id="2" w:name="_GoBack"/>
      <w:bookmarkEnd w:id="2"/>
    </w:p>
    <w:p>
      <w:pPr>
        <w:spacing w:line="580" w:lineRule="exact"/>
        <w:ind w:firstLine="435"/>
        <w:jc w:val="right"/>
        <w:rPr>
          <w:rFonts w:hint="eastAsia" w:ascii="仿宋_GB2312" w:eastAsia="仿宋_GB2312"/>
          <w:sz w:val="32"/>
          <w:szCs w:val="32"/>
        </w:rPr>
      </w:pPr>
      <w:r>
        <w:rPr>
          <w:rFonts w:hint="eastAsia" w:ascii="仿宋_GB2312" w:eastAsia="仿宋_GB2312"/>
          <w:sz w:val="32"/>
          <w:szCs w:val="32"/>
        </w:rPr>
        <w:t>鲁自考委〔2020〕1号</w:t>
      </w:r>
    </w:p>
    <w:p>
      <w:pPr>
        <w:spacing w:line="580" w:lineRule="exact"/>
        <w:ind w:firstLine="435"/>
        <w:jc w:val="right"/>
        <w:rPr>
          <w:rFonts w:ascii="等线"/>
          <w:sz w:val="28"/>
          <w:szCs w:val="28"/>
        </w:rPr>
      </w:pPr>
    </w:p>
    <w:p>
      <w:pPr>
        <w:spacing w:line="580" w:lineRule="exact"/>
        <w:rPr>
          <w:rFonts w:ascii="仿宋_GB2312" w:eastAsia="仿宋_GB2312"/>
          <w:sz w:val="32"/>
          <w:szCs w:val="32"/>
        </w:rPr>
      </w:pPr>
      <w:r>
        <w:rPr>
          <w:rFonts w:hint="eastAsia" w:ascii="仿宋_GB2312" w:eastAsia="仿宋_GB2312"/>
          <w:sz w:val="32"/>
          <w:szCs w:val="32"/>
        </w:rPr>
        <w:t>各市高等教育自学考试工作委员会、有关主考院校: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教育部办公厅关于印发&lt;高等教育自学考试专业设置实施细则&gt;和&lt;高等教育自学考试开考专业清单&gt;的通知》（教职成厅〔2018〕1号）和山东省经济发展需求，经研究,决定开考高等教育自学考试小学教育</w:t>
      </w:r>
      <w:r>
        <w:rPr>
          <w:rFonts w:hint="eastAsia" w:ascii="仿宋_GB2312" w:hAnsi="宋体" w:eastAsia="仿宋_GB2312"/>
          <w:sz w:val="32"/>
          <w:szCs w:val="32"/>
        </w:rPr>
        <w:t>（</w:t>
      </w:r>
      <w:r>
        <w:rPr>
          <w:rFonts w:hint="eastAsia" w:ascii="仿宋_GB2312" w:eastAsia="仿宋_GB2312"/>
          <w:sz w:val="32"/>
          <w:szCs w:val="32"/>
        </w:rPr>
        <w:t>专升本</w:t>
      </w:r>
      <w:r>
        <w:rPr>
          <w:rFonts w:hint="eastAsia" w:ascii="仿宋_GB2312" w:hAnsi="宋体" w:eastAsia="仿宋_GB2312"/>
          <w:sz w:val="32"/>
          <w:szCs w:val="32"/>
        </w:rPr>
        <w:t>）</w:t>
      </w:r>
      <w:r>
        <w:rPr>
          <w:rFonts w:hint="eastAsia" w:ascii="仿宋_GB2312" w:eastAsia="仿宋_GB2312"/>
          <w:sz w:val="32"/>
          <w:szCs w:val="32"/>
        </w:rPr>
        <w:t>等8个专业，山东师范大学等7所高校为各专业主考院校（见附件1）。现将有关事宜通知如下：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一、开考专业具体报考条件及毕业要求按照各专业考试计划执行（见附件2—9）。</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二、开考专业收费</w:t>
      </w:r>
      <w:r>
        <w:rPr>
          <w:rFonts w:hint="eastAsia" w:ascii="仿宋_GB2312" w:hAnsi="宋体" w:eastAsia="仿宋_GB2312"/>
          <w:sz w:val="32"/>
          <w:szCs w:val="32"/>
        </w:rPr>
        <w:t>标准</w:t>
      </w:r>
      <w:r>
        <w:rPr>
          <w:rFonts w:hint="eastAsia" w:ascii="仿宋_GB2312" w:eastAsia="仿宋_GB2312"/>
          <w:sz w:val="32"/>
          <w:szCs w:val="32"/>
        </w:rPr>
        <w:t>严格按照省物价局、省财政厅有关文件执行。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三、各专业首次考试时间为2021年4月。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请</w:t>
      </w:r>
      <w:r>
        <w:rPr>
          <w:rFonts w:hint="eastAsia" w:ascii="仿宋_GB2312" w:hAnsi="宋体" w:eastAsia="仿宋_GB2312"/>
          <w:sz w:val="32"/>
          <w:szCs w:val="32"/>
        </w:rPr>
        <w:t>各市高等教育自学考试工作委员会和</w:t>
      </w:r>
      <w:r>
        <w:rPr>
          <w:rFonts w:hint="eastAsia" w:ascii="仿宋_GB2312" w:eastAsia="仿宋_GB2312"/>
          <w:sz w:val="32"/>
          <w:szCs w:val="32"/>
        </w:rPr>
        <w:t>有关</w:t>
      </w:r>
      <w:r>
        <w:rPr>
          <w:rFonts w:hint="eastAsia" w:ascii="仿宋_GB2312" w:hAnsi="宋体" w:eastAsia="仿宋_GB2312"/>
          <w:sz w:val="32"/>
          <w:szCs w:val="32"/>
        </w:rPr>
        <w:t>主考院校按照相关规定做好</w:t>
      </w:r>
      <w:r>
        <w:rPr>
          <w:rFonts w:hint="eastAsia" w:ascii="仿宋_GB2312" w:eastAsia="仿宋_GB2312"/>
          <w:sz w:val="32"/>
          <w:szCs w:val="32"/>
        </w:rPr>
        <w:t>新</w:t>
      </w:r>
      <w:r>
        <w:rPr>
          <w:rFonts w:hint="eastAsia" w:ascii="仿宋_GB2312" w:hAnsi="宋体" w:eastAsia="仿宋_GB2312"/>
          <w:sz w:val="32"/>
          <w:szCs w:val="32"/>
        </w:rPr>
        <w:t>专业的开考工作。</w:t>
      </w:r>
    </w:p>
    <w:p>
      <w:pPr>
        <w:spacing w:line="580" w:lineRule="exact"/>
        <w:ind w:firstLine="640" w:firstLineChars="200"/>
        <w:rPr>
          <w:rFonts w:ascii="仿宋_GB2312" w:eastAsia="仿宋_GB2312"/>
          <w:sz w:val="32"/>
          <w:szCs w:val="32"/>
        </w:rPr>
      </w:pPr>
    </w:p>
    <w:p>
      <w:pPr>
        <w:spacing w:line="580" w:lineRule="exact"/>
        <w:ind w:left="1758" w:leftChars="304" w:hanging="1120" w:hangingChars="350"/>
        <w:rPr>
          <w:rFonts w:ascii="仿宋_GB2312" w:eastAsia="仿宋_GB2312"/>
          <w:sz w:val="32"/>
          <w:szCs w:val="32"/>
        </w:rPr>
      </w:pPr>
      <w:r>
        <w:rPr>
          <w:rFonts w:hint="eastAsia" w:ascii="仿宋_GB2312" w:eastAsia="仿宋_GB2312"/>
          <w:sz w:val="32"/>
          <w:szCs w:val="32"/>
        </w:rPr>
        <w:t>附件：1.开考专业统计表</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2.小学教育专业（专升本）考试计划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6"/>
          <w:sz w:val="32"/>
          <w:szCs w:val="32"/>
        </w:rPr>
        <w:t>财务管理专业</w:t>
      </w:r>
      <w:r>
        <w:rPr>
          <w:rFonts w:hint="eastAsia" w:ascii="仿宋_GB2312" w:eastAsia="仿宋_GB2312"/>
          <w:sz w:val="32"/>
          <w:szCs w:val="32"/>
        </w:rPr>
        <w:t>（专升本）考试计划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4.药学专业（专升本）考试计划</w:t>
      </w:r>
    </w:p>
    <w:p>
      <w:pPr>
        <w:spacing w:line="580" w:lineRule="exact"/>
        <w:ind w:left="1758" w:leftChars="304" w:hanging="1120" w:hangingChars="350"/>
        <w:rPr>
          <w:rFonts w:ascii="仿宋_GB2312" w:eastAsia="仿宋_GB2312"/>
          <w:sz w:val="32"/>
          <w:szCs w:val="32"/>
        </w:rPr>
      </w:pPr>
      <w:r>
        <w:rPr>
          <w:rFonts w:hint="eastAsia" w:ascii="仿宋_GB2312" w:eastAsia="仿宋_GB2312"/>
          <w:sz w:val="32"/>
          <w:szCs w:val="32"/>
        </w:rPr>
        <w:t xml:space="preserve">      5.医学检验技术专业（专升本）考试计划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6.网络营销与管理专业（专升本）考试计划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7.汽车服务工程专业（专升本）考试计划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8.服装与服饰设计专业（专升本）考试计划</w:t>
      </w:r>
    </w:p>
    <w:p>
      <w:pPr>
        <w:spacing w:line="580" w:lineRule="exact"/>
        <w:ind w:left="1756" w:leftChars="760" w:hanging="160" w:hangingChars="50"/>
        <w:rPr>
          <w:rFonts w:ascii="仿宋_GB2312" w:eastAsia="仿宋_GB2312"/>
          <w:sz w:val="32"/>
          <w:szCs w:val="32"/>
        </w:rPr>
      </w:pPr>
      <w:r>
        <w:rPr>
          <w:rFonts w:hint="eastAsia" w:ascii="仿宋_GB2312" w:eastAsia="仿宋_GB2312"/>
          <w:sz w:val="32"/>
          <w:szCs w:val="32"/>
        </w:rPr>
        <w:t>9.工程造价专业（专升本）考试计划</w:t>
      </w:r>
    </w:p>
    <w:p>
      <w:pPr>
        <w:spacing w:line="580" w:lineRule="exact"/>
        <w:ind w:right="840" w:rightChars="400"/>
        <w:jc w:val="right"/>
        <w:rPr>
          <w:rFonts w:ascii="仿宋_GB2312" w:eastAsia="仿宋_GB2312"/>
          <w:sz w:val="32"/>
          <w:szCs w:val="32"/>
        </w:rPr>
      </w:pPr>
    </w:p>
    <w:p>
      <w:pPr>
        <w:spacing w:line="580" w:lineRule="exact"/>
        <w:ind w:right="840" w:rightChars="400"/>
        <w:rPr>
          <w:rFonts w:ascii="仿宋_GB2312" w:eastAsia="仿宋_GB2312"/>
          <w:sz w:val="32"/>
          <w:szCs w:val="32"/>
        </w:rPr>
      </w:pPr>
    </w:p>
    <w:p>
      <w:pPr>
        <w:spacing w:line="580" w:lineRule="exact"/>
        <w:ind w:right="840" w:rightChars="400" w:firstLine="3680" w:firstLineChars="1150"/>
        <w:rPr>
          <w:rFonts w:ascii="仿宋_GB2312" w:eastAsia="仿宋_GB2312"/>
          <w:sz w:val="32"/>
          <w:szCs w:val="32"/>
        </w:rPr>
      </w:pPr>
      <w:r>
        <w:rPr>
          <w:rFonts w:hint="eastAsia" w:ascii="仿宋_GB2312" w:eastAsia="仿宋_GB2312"/>
          <w:sz w:val="32"/>
          <w:szCs w:val="32"/>
        </w:rPr>
        <w:t>山东省高等</w:t>
      </w:r>
      <w:r>
        <w:rPr>
          <w:rFonts w:hint="eastAsia" w:ascii="仿宋_GB2312" w:hAnsi="宋体" w:eastAsia="仿宋_GB2312"/>
          <w:sz w:val="32"/>
          <w:szCs w:val="32"/>
        </w:rPr>
        <w:t>教育自学考试</w:t>
      </w:r>
      <w:r>
        <w:rPr>
          <w:rFonts w:hint="eastAsia" w:ascii="仿宋_GB2312" w:eastAsia="仿宋_GB2312"/>
          <w:sz w:val="32"/>
          <w:szCs w:val="32"/>
        </w:rPr>
        <w:t>委员会</w:t>
      </w:r>
    </w:p>
    <w:p>
      <w:pPr>
        <w:spacing w:line="580" w:lineRule="exact"/>
        <w:ind w:right="480"/>
        <w:rPr>
          <w:rFonts w:ascii="仿宋_GB2312" w:eastAsia="仿宋_GB2312"/>
          <w:sz w:val="32"/>
          <w:szCs w:val="32"/>
        </w:rPr>
      </w:pPr>
      <w:r>
        <w:rPr>
          <w:rFonts w:hint="eastAsia" w:ascii="仿宋_GB2312" w:eastAsia="仿宋_GB2312"/>
          <w:sz w:val="32"/>
          <w:szCs w:val="32"/>
        </w:rPr>
        <w:t xml:space="preserve">                               2020年6月18日</w:t>
      </w:r>
    </w:p>
    <w:p>
      <w:pPr>
        <w:spacing w:line="580" w:lineRule="exact"/>
        <w:ind w:right="480"/>
        <w:rPr>
          <w:rFonts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附件1</w:t>
      </w:r>
    </w:p>
    <w:p>
      <w:pPr>
        <w:jc w:val="center"/>
        <w:rPr>
          <w:rFonts w:ascii="方正小标宋简体" w:hAnsi="等线" w:eastAsia="方正小标宋简体"/>
          <w:sz w:val="44"/>
          <w:szCs w:val="44"/>
        </w:rPr>
      </w:pPr>
      <w:r>
        <w:rPr>
          <w:rFonts w:hint="eastAsia" w:ascii="方正小标宋简体" w:eastAsia="方正小标宋简体"/>
          <w:sz w:val="44"/>
          <w:szCs w:val="44"/>
        </w:rPr>
        <w:t>开考专业统计表</w:t>
      </w:r>
    </w:p>
    <w:tbl>
      <w:tblPr>
        <w:tblStyle w:val="7"/>
        <w:tblW w:w="9214" w:type="dxa"/>
        <w:tblInd w:w="15" w:type="dxa"/>
        <w:tblLayout w:type="fixed"/>
        <w:tblCellMar>
          <w:top w:w="0" w:type="dxa"/>
          <w:left w:w="108" w:type="dxa"/>
          <w:bottom w:w="0" w:type="dxa"/>
          <w:right w:w="108" w:type="dxa"/>
        </w:tblCellMar>
      </w:tblPr>
      <w:tblGrid>
        <w:gridCol w:w="909"/>
        <w:gridCol w:w="1268"/>
        <w:gridCol w:w="2366"/>
        <w:gridCol w:w="1836"/>
        <w:gridCol w:w="2835"/>
      </w:tblGrid>
      <w:tr>
        <w:tblPrEx>
          <w:tblCellMar>
            <w:top w:w="0" w:type="dxa"/>
            <w:left w:w="108" w:type="dxa"/>
            <w:bottom w:w="0" w:type="dxa"/>
            <w:right w:w="108" w:type="dxa"/>
          </w:tblCellMar>
        </w:tblPrEx>
        <w:trPr>
          <w:trHeight w:val="1110"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序号</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专业代码</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专业名称</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b/>
                <w:bCs/>
                <w:color w:val="000000"/>
                <w:kern w:val="0"/>
                <w:sz w:val="24"/>
              </w:rPr>
            </w:pPr>
            <w:r>
              <w:rPr>
                <w:rFonts w:hint="eastAsia" w:ascii="仿宋" w:hAnsi="仿宋" w:eastAsia="仿宋"/>
                <w:b/>
                <w:bCs/>
                <w:color w:val="000000"/>
                <w:kern w:val="0"/>
                <w:sz w:val="24"/>
              </w:rPr>
              <w:t>开考层次</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主考院校</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1</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040107</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小学教育</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山东师范大学</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2</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120204</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财务管理</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山东财经大学</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3</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100701</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药学</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潍坊医学院</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4</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101001</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医学检验技术</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潍坊医学院</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5</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420201</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网络营销与管理</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青岛理工大学</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sz w:val="24"/>
              </w:rPr>
              <w:t>6</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080208</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汽车服务工程</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山东交通学院</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sz w:val="24"/>
              </w:rPr>
              <w:t>7</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130505</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服装与服饰设计</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sz w:val="24"/>
              </w:rPr>
            </w:pPr>
            <w:r>
              <w:rPr>
                <w:rFonts w:hint="eastAsia" w:ascii="仿宋_GB2312" w:hAnsi="仿宋" w:eastAsia="仿宋_GB2312"/>
                <w:color w:val="000000"/>
                <w:kern w:val="0"/>
                <w:sz w:val="24"/>
              </w:rPr>
              <w:t>齐鲁工业大学</w:t>
            </w:r>
          </w:p>
        </w:tc>
      </w:tr>
      <w:tr>
        <w:tblPrEx>
          <w:tblCellMar>
            <w:top w:w="0" w:type="dxa"/>
            <w:left w:w="108" w:type="dxa"/>
            <w:bottom w:w="0" w:type="dxa"/>
            <w:right w:w="108" w:type="dxa"/>
          </w:tblCellMar>
        </w:tblPrEx>
        <w:trPr>
          <w:trHeight w:val="851" w:hRule="atLeast"/>
        </w:trPr>
        <w:tc>
          <w:tcPr>
            <w:tcW w:w="9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8</w:t>
            </w:r>
          </w:p>
        </w:tc>
        <w:tc>
          <w:tcPr>
            <w:tcW w:w="12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120105</w:t>
            </w:r>
          </w:p>
        </w:tc>
        <w:tc>
          <w:tcPr>
            <w:tcW w:w="236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工程造价</w:t>
            </w:r>
          </w:p>
        </w:tc>
        <w:tc>
          <w:tcPr>
            <w:tcW w:w="183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专升本</w:t>
            </w:r>
          </w:p>
        </w:tc>
        <w:tc>
          <w:tcPr>
            <w:tcW w:w="28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 w:eastAsia="仿宋_GB2312"/>
                <w:color w:val="000000"/>
                <w:kern w:val="0"/>
                <w:sz w:val="24"/>
              </w:rPr>
            </w:pPr>
            <w:r>
              <w:rPr>
                <w:rFonts w:hint="eastAsia" w:ascii="仿宋_GB2312" w:hAnsi="仿宋" w:eastAsia="仿宋_GB2312"/>
                <w:color w:val="000000"/>
                <w:kern w:val="0"/>
                <w:sz w:val="24"/>
              </w:rPr>
              <w:t>山东建筑大学</w:t>
            </w:r>
          </w:p>
        </w:tc>
      </w:tr>
    </w:tbl>
    <w:p>
      <w:pPr>
        <w:spacing w:line="580" w:lineRule="exact"/>
        <w:rPr>
          <w:rFonts w:ascii="仿宋_GB2312" w:hAnsi="等线" w:eastAsia="仿宋_GB2312"/>
          <w:szCs w:val="21"/>
        </w:rPr>
      </w:pPr>
    </w:p>
    <w:p>
      <w:pPr>
        <w:spacing w:line="560" w:lineRule="exact"/>
        <w:rPr>
          <w:rFonts w:ascii="黑体" w:hAnsi="黑体" w:eastAsia="黑体"/>
          <w:sz w:val="32"/>
          <w:szCs w:val="32"/>
        </w:rPr>
      </w:pPr>
      <w:r>
        <w:rPr>
          <w:rFonts w:hint="eastAsia" w:ascii="仿宋_GB2312" w:eastAsia="仿宋_GB2312"/>
        </w:rPr>
        <w:br w:type="page"/>
      </w:r>
      <w:r>
        <w:rPr>
          <w:rFonts w:hint="eastAsia" w:ascii="黑体" w:hAnsi="黑体" w:eastAsia="黑体"/>
          <w:sz w:val="32"/>
          <w:szCs w:val="32"/>
        </w:rPr>
        <w:t>附件2</w:t>
      </w:r>
    </w:p>
    <w:p>
      <w:pPr>
        <w:spacing w:line="560" w:lineRule="exact"/>
        <w:jc w:val="center"/>
        <w:rPr>
          <w:rFonts w:ascii="方正小标宋简体" w:hAnsi="等线" w:eastAsia="方正小标宋简体"/>
          <w:sz w:val="44"/>
          <w:szCs w:val="44"/>
        </w:rPr>
      </w:pPr>
      <w:r>
        <w:rPr>
          <w:rFonts w:hint="eastAsia" w:ascii="方正小标宋简体" w:eastAsia="方正小标宋简体"/>
          <w:sz w:val="44"/>
          <w:szCs w:val="44"/>
        </w:rPr>
        <w:t>高等教育自学考试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小学教育专业（专升本）考试计划</w:t>
      </w:r>
    </w:p>
    <w:p>
      <w:pPr>
        <w:spacing w:line="560" w:lineRule="exact"/>
        <w:ind w:firstLine="640" w:firstLineChars="200"/>
        <w:jc w:val="left"/>
        <w:rPr>
          <w:rFonts w:ascii="黑体" w:hAnsi="黑体" w:eastAsia="黑体" w:cs="楷体"/>
          <w:sz w:val="32"/>
          <w:szCs w:val="32"/>
        </w:rPr>
      </w:pP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一、培养目标</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本专业培养具有良好的师德修养，热爱小学教育事业，尊重儿童发展规律，具备从事小学教师职业的相关理论、知识和技能，具有一定的教育研究能力和专业发展意识，能够胜任小学教育教学和管理等方面工作的一专多能型的应用型人才。</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二、培养要求</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本专业要求掌握小学相关学科教学的基本理论、基本知识，获得儿童教育技能的基本训练，具备小学教育领域教学和管理的基本能力。主要包括：</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1.掌握小学教育教学的基本理论与知识，掌握主教模块的基本知识、基本原理和基本技能，具有知识整合和跨学科教学能力；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2.了解小学教育和养成教育的特点，掌握班级组织与建设工作的规律和基本方法，胜任班主任工作；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3.热爱小学教育事业，理解小学教育工作的意义，遵守教育法律法规，践行良好师德；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4.理解小学生身心发展规律，能够给予适合的教育；</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5.具有一定的教育问题意识和教育研究能力，具有终身学习与专业发展意识，能够适应时代和教育发展需求进行学习和职业生涯规划；</w:t>
      </w:r>
    </w:p>
    <w:p>
      <w:pPr>
        <w:spacing w:line="560" w:lineRule="exact"/>
        <w:ind w:firstLine="640" w:firstLineChars="200"/>
        <w:jc w:val="left"/>
        <w:rPr>
          <w:rFonts w:ascii="仿宋_GB2312" w:hAnsi="仿宋" w:eastAsia="仿宋_GB2312"/>
          <w:sz w:val="24"/>
        </w:rPr>
      </w:pPr>
      <w:r>
        <w:rPr>
          <w:rFonts w:hint="eastAsia" w:ascii="仿宋_GB2312" w:eastAsia="仿宋_GB2312"/>
          <w:sz w:val="32"/>
          <w:szCs w:val="32"/>
        </w:rPr>
        <w:t>6.具有综合的人文与科学素养，良好的心理素质和艺术修养。</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三、学历层次与要求</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本专业为专科起点本科层次，共设13门课程，各门课程均采用学分制计算。凡取得本计划所规定</w:t>
      </w:r>
      <w:r>
        <w:rPr>
          <w:rFonts w:hint="eastAsia" w:eastAsia="仿宋_GB2312"/>
          <w:sz w:val="32"/>
          <w:szCs w:val="32"/>
        </w:rPr>
        <w:t>13</w:t>
      </w:r>
      <w:r>
        <w:rPr>
          <w:rFonts w:hint="eastAsia" w:ascii="仿宋_GB2312" w:eastAsia="仿宋_GB2312"/>
          <w:sz w:val="32"/>
          <w:szCs w:val="32"/>
        </w:rPr>
        <w:t>门课程的合格成绩，累计达到</w:t>
      </w:r>
      <w:r>
        <w:rPr>
          <w:rFonts w:hint="eastAsia" w:eastAsia="仿宋_GB2312"/>
          <w:sz w:val="32"/>
          <w:szCs w:val="32"/>
        </w:rPr>
        <w:t>72</w:t>
      </w:r>
      <w:r>
        <w:rPr>
          <w:rFonts w:hint="eastAsia" w:ascii="仿宋_GB2312" w:eastAsia="仿宋_GB2312"/>
          <w:sz w:val="32"/>
          <w:szCs w:val="32"/>
        </w:rPr>
        <w:t xml:space="preserve">学分，并完成规定的毕业论文、毕业实习及其他实践环节的学习任务，且成绩合格，品德鉴定符合要求者，经审核合格后，由山东省高等教育自学考试委员会颁发主考学校副署的高等教育自学考试小学教育专业本科毕业证书。学业水平达到国家规定的学位授予条件，按《中华人民共和国高等教育法》和《中华人民共和国学位条例》有关规定，由主考学校授予学士学位。 </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四、实践性环节及要求</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1.考生应完成不少于6周的教育实习，并撰写实习总结报告。</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2.完成毕业论文。</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五、报考规定</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须具有国家承认的国民教育系列大学专科及以上学历。初等教育、小学教育、教育学以及各类师范教育专业专科毕业生可直接报考本专业。其他专业专科毕业生报考本专业，应具有教育学、心理学等相关课程学习经历。</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六、课程设置与学分（专业代码：040107）</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91"/>
        <w:gridCol w:w="5438"/>
        <w:gridCol w:w="17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9" w:hRule="atLeast"/>
          <w:tblHeader/>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cs="宋体"/>
                <w:sz w:val="24"/>
              </w:rPr>
            </w:pPr>
            <w:r>
              <w:rPr>
                <w:rFonts w:hint="eastAsia" w:ascii="仿宋" w:hAnsi="仿宋" w:eastAsia="仿宋"/>
                <w:b/>
                <w:bCs/>
                <w:kern w:val="0"/>
                <w:sz w:val="24"/>
              </w:rPr>
              <w:t>序号</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b/>
                <w:bCs/>
                <w:kern w:val="0"/>
                <w:sz w:val="24"/>
              </w:rPr>
              <w:t>课程名称</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b/>
                <w:bCs/>
                <w:kern w:val="0"/>
                <w:sz w:val="24"/>
              </w:rPr>
              <w:t>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1</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中国近现代史纲要</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2</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马克思主义基本原理概论</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3</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英语（专升本）</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4</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发展与教育心理学</w:t>
            </w:r>
          </w:p>
        </w:tc>
        <w:tc>
          <w:tcPr>
            <w:tcW w:w="1712"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vMerge w:val="restart"/>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5</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小学课程与教学设计</w:t>
            </w:r>
          </w:p>
        </w:tc>
        <w:tc>
          <w:tcPr>
            <w:tcW w:w="1712"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229" w:type="dxa"/>
            <w:vMerge w:val="continue"/>
            <w:vAlign w:val="center"/>
          </w:tcPr>
          <w:p>
            <w:pPr>
              <w:widowControl/>
              <w:jc w:val="left"/>
              <w:rPr>
                <w:rFonts w:ascii="仿宋" w:hAnsi="仿宋" w:eastAsia="仿宋" w:cs="宋体"/>
                <w:sz w:val="24"/>
              </w:rPr>
            </w:pP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小学课程与教学设计（实践）</w:t>
            </w:r>
          </w:p>
        </w:tc>
        <w:tc>
          <w:tcPr>
            <w:tcW w:w="1712" w:type="dxa"/>
            <w:tcMar>
              <w:top w:w="0" w:type="dxa"/>
              <w:left w:w="108" w:type="dxa"/>
              <w:bottom w:w="0" w:type="dxa"/>
              <w:right w:w="108" w:type="dxa"/>
            </w:tcMar>
            <w:vAlign w:val="center"/>
          </w:tcPr>
          <w:p>
            <w:pPr>
              <w:widowControl/>
              <w:spacing w:before="100" w:beforeAutospacing="1" w:after="100" w:afterAutospacing="1" w:line="300" w:lineRule="atLeast"/>
              <w:jc w:val="center"/>
              <w:rPr>
                <w:rFonts w:ascii="仿宋" w:hAnsi="仿宋" w:eastAsia="仿宋"/>
                <w:sz w:val="24"/>
              </w:rPr>
            </w:pPr>
            <w:r>
              <w:rPr>
                <w:rFonts w:hint="eastAsia" w:ascii="仿宋" w:hAnsi="仿宋" w:eastAsia="仿宋"/>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vMerge w:val="restart"/>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6</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小学教育管理</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229" w:type="dxa"/>
            <w:vMerge w:val="continue"/>
            <w:vAlign w:val="center"/>
          </w:tcPr>
          <w:p>
            <w:pPr>
              <w:widowControl/>
              <w:jc w:val="left"/>
              <w:rPr>
                <w:rFonts w:ascii="仿宋" w:hAnsi="仿宋" w:eastAsia="仿宋" w:cs="宋体"/>
                <w:sz w:val="24"/>
              </w:rPr>
            </w:pP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小学教育管理（实践）</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7</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小学教育研究方法</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vMerge w:val="restart"/>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8</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小学综合性学习与跨学科教学</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229" w:type="dxa"/>
            <w:vMerge w:val="continue"/>
            <w:vAlign w:val="center"/>
          </w:tcPr>
          <w:p>
            <w:pPr>
              <w:widowControl/>
              <w:jc w:val="left"/>
              <w:rPr>
                <w:rFonts w:ascii="仿宋" w:hAnsi="仿宋" w:eastAsia="仿宋" w:cs="宋体"/>
                <w:sz w:val="24"/>
              </w:rPr>
            </w:pP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小学综合性学习与跨学科教学（实践）</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9</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小学教师专业发展</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10</w:t>
            </w:r>
          </w:p>
        </w:tc>
        <w:tc>
          <w:tcPr>
            <w:tcW w:w="5438" w:type="dxa"/>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小学语文教学研究</w:t>
            </w:r>
          </w:p>
        </w:tc>
        <w:tc>
          <w:tcPr>
            <w:tcW w:w="1712" w:type="dxa"/>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11</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小学数学教学研究</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12</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小学生心理辅导</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13</w:t>
            </w:r>
          </w:p>
        </w:tc>
        <w:tc>
          <w:tcPr>
            <w:tcW w:w="5438"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教师职业道德与专业发展</w:t>
            </w:r>
          </w:p>
        </w:tc>
        <w:tc>
          <w:tcPr>
            <w:tcW w:w="1712"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14</w:t>
            </w:r>
          </w:p>
        </w:tc>
        <w:tc>
          <w:tcPr>
            <w:tcW w:w="7150" w:type="dxa"/>
            <w:gridSpan w:val="2"/>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毕业实习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791" w:type="dxa"/>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15</w:t>
            </w:r>
          </w:p>
        </w:tc>
        <w:tc>
          <w:tcPr>
            <w:tcW w:w="7150" w:type="dxa"/>
            <w:gridSpan w:val="2"/>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毕业论文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229" w:type="dxa"/>
            <w:gridSpan w:val="2"/>
            <w:tcMar>
              <w:top w:w="0" w:type="dxa"/>
              <w:left w:w="108" w:type="dxa"/>
              <w:bottom w:w="0" w:type="dxa"/>
              <w:right w:w="108" w:type="dxa"/>
            </w:tcMar>
            <w:vAlign w:val="center"/>
          </w:tcPr>
          <w:p>
            <w:pPr>
              <w:widowControl/>
              <w:spacing w:before="100" w:beforeAutospacing="1" w:after="100" w:afterAutospacing="1"/>
              <w:jc w:val="center"/>
              <w:rPr>
                <w:rFonts w:ascii="仿宋" w:hAnsi="仿宋" w:eastAsia="仿宋"/>
                <w:sz w:val="24"/>
              </w:rPr>
            </w:pPr>
            <w:r>
              <w:rPr>
                <w:rFonts w:hint="eastAsia" w:ascii="仿宋" w:hAnsi="仿宋" w:eastAsia="仿宋"/>
                <w:sz w:val="24"/>
              </w:rPr>
              <w:t>毕业总学分</w:t>
            </w:r>
          </w:p>
        </w:tc>
        <w:tc>
          <w:tcPr>
            <w:tcW w:w="1712" w:type="dxa"/>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72</w:t>
            </w:r>
          </w:p>
        </w:tc>
      </w:tr>
    </w:tbl>
    <w:p>
      <w:pPr>
        <w:pStyle w:val="3"/>
        <w:spacing w:line="360" w:lineRule="auto"/>
        <w:rPr>
          <w:rFonts w:cs="楷体"/>
          <w:sz w:val="32"/>
          <w:szCs w:val="32"/>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七、相关课程说明</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1.中国近现代史纲要   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2.马克思主义基本原理概论 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3.英语（专升本）   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4.发展与教育心理学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6学分。本课程旨在使教师了解儿童心理发生发展的一般现象、基本特点和规律，掌握有关儿童认知发展与社会性发展的基本理论，树立科学的儿童观与发展观。同时认识人类学习、特别是学生学习的基本性质和特点，掌握主要学习理论流派的基本思想，理解不同学习的一般过程、学习种类及影响因素，形成一定的科学心理学素养并能将所学知识应用至教育教学工作与班级管理之中。建议该课程以闭卷考试为主要考核方式。</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5.小学课程与教学设计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6学分。本课程旨在将小学课程与教学的研究加以整合，着重围绕课程与教学领域中基本的、重点的问题，针对小学教育的特点，结合案例进行阐述和分析；内容充分反映时代特点、小学特色以及课程改革的新动向。其主要内容包括：小学课程与教学的开发和设计、小学课程与教学的内容和选择、小学课程与教学的组织和类型、小学课程与教学的实施和资源、小学课程与教学的评价和实施等等。</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6.小学教育管理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4学分。本课程旨在让小教专业学生了解小学教育管理的一般原理、方法和策略，能够运用教育管理相关原理与方法分析学校管理领域中的事件与实务，最终提升学生教育管理理论素养和行动能力，帮助学生形成科学系统的管理观与学校观。内容主要关涉小学教育管理基本理论、学校组织、学校文化、教师人力资源管理、课程与教学管理等。</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7.小学教育研究方法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5学分。本课程旨在通过系统的实证研究方法的介绍与训练，培养学习者具有进行规范的教育研究的态度、知识、技能与能力，通过大量教育研究案例并结合毕业论文的研究促进学习者掌握探索教育知识的科学方法，经历研究过程并通过毕业论文的选题与研究初步形成专业发展的意识。在课程内容结构上应包含三个层面：在方法论层次上，以实证研究方法论为轴心，包括量的研究与质的研究两大范式。在研究方法层次上，包括调查研究设计、实地研究设计、实验研究设计三大部类。在研究工具层次上，包括选题设计与开题报告撰写；包括抽样设计、测量设计、问卷设计、实验设计、结构观察、SPSS统计分析等量化研究工具；还包括参与观察、深度访谈、个案设计、人种志、质的资料编码与分析等质性研究方式。</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8.小学综合性学习与跨学科教学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4学分。该课程超越了学科领域的框架，是一门具有自身特色的跨学科、综合性课程。课程在生态化观念指导下，将儿童本位教育与社会本位教育相结合，体现学生主体，体现问题导向，强化综合运用，以培养学生自我发现课题、自主探究课题、综合解决问题的精神、资质和能力。课程的目标是实现科学性与人文性的有机结合，推进学生直接经验的积累，促进学生综合素质的提高，重视学生创新精神和实践能力的培养，为学生终身学习打下良好的基础。</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9.小学教师专业发展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4学分。本课程旨在让小学教育专业学生更好地认识与理解将要从事的教师职业的特点、素质结构、入职标准、职业生涯周期、发展路径以及教师的权利、义务、待遇等。引导学生构建以“专业发展”为主脉的教师职业人生规划，关注《小学教师专业标准》，运用案例教学、教育叙事评析的方法，帮助学生形成初步的教师专业发展理念。本课程既要重视教师专业发展理论的价值，更要关注学习者的经验、体验、情意、信念，为未来教师的教育理论知识和实践性知识之间的相互作用和转化创造条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10.小学语文教学研究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旨在让应考者理解掌握小学语文教学的理念，小学语文设计的基本原理，能依据新课标要求，进行识字教学设计、说话教学设计、阅读教学设计、习作教学设计，能结合课例和案例进行分析，为提高小学教师的语文设计能力和教学水平打基础。</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11.小学数学教学研究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旨在让应考者理解掌握小学数学教学的理念，小学数学教学设计的基本原理，能依据新课标所划分的四大内容领域、数学知识类型和数学课堂的基本环节开展教学设计，并能结合课例和案例进行分析，为提高小学教师数学教学能力打基础。</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12.小学生心理辅导</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旨在让小学教育专业学生了解小学生心理辅导的基本理论和基本技术，掌握小学生常见的心理问题类型及其辅导要点，了解小学生游戏、心理剧和图文作品辅导特点和实施要求，能初步开展小学生问题行为和心理障碍的甄别与干预以及小学班级心理辅导活动课设计等。课程目标主要在于提升小学教师的学生心理辅导工作能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13.教师职业道德与专业发展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小学教育专业本科段的专业基础课程，共6学分。本课程旨在让小学教育专业学生了解教师职业道德的内涵与特点，掌握教师应具备的职业价值观和职业理想，发展对教师职业的认同感，能够爱学生、尊重学生和平等对待学生，学会对教师的德与行进行辨析，切实把握教师职业道德自我提升的方法，学会设计并走向完美人生。课程目标主要在于为小学教育培养“四有好老师”奠定基础。</w:t>
      </w:r>
    </w:p>
    <w:p>
      <w:pPr>
        <w:spacing w:line="600" w:lineRule="exact"/>
        <w:rPr>
          <w:rFonts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附件3</w:t>
      </w:r>
    </w:p>
    <w:p>
      <w:pPr>
        <w:spacing w:line="600" w:lineRule="exact"/>
        <w:jc w:val="center"/>
        <w:rPr>
          <w:rFonts w:ascii="等线" w:hAnsi="等线" w:eastAsia="方正小标宋简体"/>
          <w:sz w:val="44"/>
          <w:szCs w:val="44"/>
        </w:rPr>
      </w:pPr>
      <w:r>
        <w:rPr>
          <w:rFonts w:hint="eastAsia" w:ascii="方正小标宋简体" w:eastAsia="方正小标宋简体"/>
          <w:sz w:val="44"/>
          <w:szCs w:val="44"/>
        </w:rPr>
        <w:t>高等教育自学考试</w:t>
      </w:r>
    </w:p>
    <w:p>
      <w:pPr>
        <w:spacing w:line="600" w:lineRule="exact"/>
        <w:jc w:val="center"/>
        <w:rPr>
          <w:rFonts w:eastAsia="方正小标宋简体"/>
          <w:sz w:val="44"/>
          <w:szCs w:val="44"/>
        </w:rPr>
      </w:pPr>
      <w:r>
        <w:rPr>
          <w:rFonts w:hint="eastAsia" w:ascii="方正小标宋简体" w:eastAsia="方正小标宋简体"/>
          <w:sz w:val="44"/>
          <w:szCs w:val="44"/>
        </w:rPr>
        <w:t>财务管理专业（专升本）考试计划</w:t>
      </w:r>
    </w:p>
    <w:p>
      <w:pPr>
        <w:spacing w:line="600" w:lineRule="exact"/>
        <w:ind w:firstLine="640" w:firstLineChars="200"/>
        <w:jc w:val="left"/>
        <w:rPr>
          <w:rFonts w:ascii="楷体_GB2312" w:eastAsia="楷体_GB2312" w:cs="楷体"/>
          <w:sz w:val="32"/>
          <w:szCs w:val="32"/>
        </w:rPr>
      </w:pP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一、培养目标</w:t>
      </w:r>
    </w:p>
    <w:p>
      <w:pPr>
        <w:spacing w:line="600" w:lineRule="exact"/>
        <w:ind w:firstLine="640" w:firstLineChars="200"/>
        <w:jc w:val="left"/>
        <w:rPr>
          <w:rFonts w:ascii="等线" w:hAnsi="等线" w:eastAsia="仿宋_GB2312" w:cs="宋体"/>
          <w:sz w:val="32"/>
          <w:szCs w:val="32"/>
        </w:rPr>
      </w:pPr>
      <w:r>
        <w:rPr>
          <w:rFonts w:hint="eastAsia" w:ascii="仿宋_GB2312" w:eastAsia="仿宋_GB2312"/>
          <w:sz w:val="32"/>
          <w:szCs w:val="32"/>
        </w:rPr>
        <w:t>本专业培养适应现代市场经济需求，具备人文素养、科学素养和诚信品质，具备经济、管理、法律及财务管理的基本知识和基本能力，掌握财务管理的业务知识与专业技能，熟悉“互联网</w:t>
      </w:r>
      <w:r>
        <w:rPr>
          <w:rFonts w:hint="eastAsia" w:eastAsia="仿宋_GB2312"/>
          <w:sz w:val="32"/>
          <w:szCs w:val="32"/>
        </w:rPr>
        <w:t>+</w:t>
      </w:r>
      <w:r>
        <w:rPr>
          <w:rFonts w:hint="eastAsia" w:ascii="仿宋_GB2312" w:eastAsia="仿宋_GB2312"/>
          <w:sz w:val="32"/>
          <w:szCs w:val="32"/>
        </w:rPr>
        <w:t>”环境下的网络财务服务模式，能够在工商企业、金融企业、中介机构、政府机构、事业单位及其他相关部门从事财务管理及其相关工作的应用型复合型人才。</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二、培养要求</w:t>
      </w:r>
    </w:p>
    <w:p>
      <w:pPr>
        <w:spacing w:line="600" w:lineRule="exact"/>
        <w:ind w:firstLine="640" w:firstLineChars="200"/>
        <w:jc w:val="left"/>
        <w:rPr>
          <w:rFonts w:ascii="等线" w:hAnsi="等线" w:eastAsia="仿宋_GB2312" w:cs="宋体"/>
          <w:sz w:val="32"/>
          <w:szCs w:val="32"/>
        </w:rPr>
      </w:pPr>
      <w:r>
        <w:rPr>
          <w:rFonts w:hint="eastAsia" w:ascii="仿宋_GB2312" w:eastAsia="仿宋_GB2312"/>
          <w:sz w:val="32"/>
          <w:szCs w:val="32"/>
        </w:rPr>
        <w:t>本专业要求掌握财务管理学的基本理论和基本知识，掌握财务分析、投资与金融管理的基本方法和基本技能，具有分析和解决财务问题的实际应用能力。主要包括：</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1.掌握财务管理学、经济学、管理学的基本理论和基本知识；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2.掌握财务管理文献检索、资料查询、计量分析的基本技术和方法；</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3.具有较强的语言与文字表达、人际沟通、信息获取能力，以及分析和解决财务管理实际问题的基本能力；</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4.熟悉国内外有关财务、金融管理领域的方针政策和法律法规；</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5.了解财务管理的理论前沿、应用前景、发展动态、行业需求和国际趋势；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6.具有一定的财务管理学领域科学研究和实际工作能力，满足财务管理行业的工作需求；</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7.具备较强的对新知识、新技能的学习能力和一定的创新创业能力。</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三、学历层次与规格</w:t>
      </w:r>
    </w:p>
    <w:p>
      <w:pPr>
        <w:spacing w:line="600" w:lineRule="exact"/>
        <w:ind w:firstLine="640" w:firstLineChars="200"/>
        <w:jc w:val="left"/>
        <w:rPr>
          <w:rFonts w:ascii="仿宋_GB2312" w:hAnsi="等线" w:eastAsia="仿宋_GB2312" w:cs="楷体"/>
          <w:sz w:val="32"/>
          <w:szCs w:val="32"/>
        </w:rPr>
      </w:pPr>
      <w:r>
        <w:rPr>
          <w:rFonts w:hint="eastAsia" w:ascii="仿宋_GB2312" w:eastAsia="仿宋_GB2312"/>
          <w:sz w:val="32"/>
          <w:szCs w:val="32"/>
        </w:rPr>
        <w:t>本专业为专科起点本科层次，共设13门课程，各门课程均采用学分制计算。</w:t>
      </w:r>
      <w:r>
        <w:rPr>
          <w:rFonts w:hint="eastAsia" w:ascii="仿宋_GB2312" w:hAnsi="仿宋" w:eastAsia="仿宋_GB2312"/>
          <w:kern w:val="0"/>
          <w:sz w:val="32"/>
          <w:szCs w:val="32"/>
        </w:rPr>
        <w:t>凡取得本专业考试计划规定的13门课程的合格成绩，学分总数达到70学分，</w:t>
      </w:r>
      <w:r>
        <w:rPr>
          <w:rFonts w:hint="eastAsia" w:ascii="仿宋_GB2312" w:eastAsia="仿宋_GB2312"/>
          <w:sz w:val="32"/>
          <w:szCs w:val="32"/>
        </w:rPr>
        <w:t>并完成规定的毕业论文及其他实践性环节的考核，思想品德鉴定符合要求者，经审核合格后，颁发主考院校副署的高等教育自学考试财务管理专业本科毕业证书，国家承认学历。学业水平达到国家规定的学位授予条件，按《中华人民共和国高等教育法》和《中华人民共和国学位条例》有关规定，由主考院校授予学士学位。</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四、报考规定</w:t>
      </w:r>
    </w:p>
    <w:p>
      <w:pPr>
        <w:spacing w:line="600" w:lineRule="exact"/>
        <w:ind w:firstLine="640" w:firstLineChars="200"/>
        <w:jc w:val="left"/>
        <w:rPr>
          <w:rFonts w:ascii="等线" w:hAnsi="等线" w:eastAsia="仿宋_GB2312" w:cs="宋体"/>
          <w:sz w:val="32"/>
          <w:szCs w:val="32"/>
        </w:rPr>
      </w:pPr>
      <w:r>
        <w:rPr>
          <w:rFonts w:hint="eastAsia" w:ascii="仿宋_GB2312" w:eastAsia="仿宋_GB2312"/>
          <w:sz w:val="32"/>
          <w:szCs w:val="32"/>
        </w:rPr>
        <w:t>须具有国家承认的国民教育系列大学专科及以上学历。财务管理学类各专业专科毕业生可以直接报考本专业；其他类专业专科毕业生也可以报考本专业，但需要具有财务会计、财务管理等本专业的基础知识。</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五、课程设置与学分（专业代码：120204）</w:t>
      </w:r>
    </w:p>
    <w:p>
      <w:pPr>
        <w:widowControl/>
        <w:jc w:val="left"/>
        <w:rPr>
          <w:rFonts w:ascii="仿宋" w:hAnsi="仿宋" w:eastAsia="仿宋" w:cs="宋体"/>
          <w:sz w:val="24"/>
        </w:rP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95"/>
        <w:gridCol w:w="5499"/>
        <w:gridCol w:w="12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7"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b/>
                <w:bCs/>
                <w:sz w:val="24"/>
              </w:rPr>
            </w:pPr>
            <w:r>
              <w:rPr>
                <w:rFonts w:hint="eastAsia" w:ascii="仿宋" w:hAnsi="仿宋" w:eastAsia="仿宋"/>
                <w:b/>
                <w:bCs/>
                <w:sz w:val="24"/>
              </w:rPr>
              <w:t>序号</w:t>
            </w:r>
          </w:p>
        </w:tc>
        <w:tc>
          <w:tcPr>
            <w:tcW w:w="5499" w:type="dxa"/>
            <w:tcMar>
              <w:top w:w="0" w:type="dxa"/>
              <w:left w:w="108" w:type="dxa"/>
              <w:bottom w:w="0" w:type="dxa"/>
              <w:right w:w="108" w:type="dxa"/>
            </w:tcMar>
            <w:vAlign w:val="center"/>
          </w:tcPr>
          <w:p>
            <w:pPr>
              <w:snapToGrid w:val="0"/>
              <w:jc w:val="center"/>
              <w:rPr>
                <w:rFonts w:ascii="仿宋" w:hAnsi="仿宋" w:eastAsia="仿宋"/>
                <w:b/>
                <w:bCs/>
                <w:sz w:val="24"/>
              </w:rPr>
            </w:pPr>
            <w:r>
              <w:rPr>
                <w:rFonts w:hint="eastAsia" w:ascii="仿宋" w:hAnsi="仿宋" w:eastAsia="仿宋"/>
                <w:b/>
                <w:bCs/>
                <w:sz w:val="24"/>
              </w:rPr>
              <w:t>课程名称</w:t>
            </w:r>
          </w:p>
        </w:tc>
        <w:tc>
          <w:tcPr>
            <w:tcW w:w="1248" w:type="dxa"/>
            <w:tcMar>
              <w:top w:w="0" w:type="dxa"/>
              <w:left w:w="108" w:type="dxa"/>
              <w:bottom w:w="0" w:type="dxa"/>
              <w:right w:w="108" w:type="dxa"/>
            </w:tcMar>
            <w:vAlign w:val="center"/>
          </w:tcPr>
          <w:p>
            <w:pPr>
              <w:snapToGrid w:val="0"/>
              <w:jc w:val="center"/>
              <w:rPr>
                <w:rFonts w:ascii="仿宋" w:hAnsi="仿宋" w:eastAsia="仿宋"/>
                <w:b/>
                <w:bCs/>
                <w:sz w:val="24"/>
              </w:rPr>
            </w:pPr>
            <w:r>
              <w:rPr>
                <w:rFonts w:hint="eastAsia" w:ascii="仿宋" w:hAnsi="仿宋" w:eastAsia="仿宋"/>
                <w:b/>
                <w:bCs/>
                <w:sz w:val="24"/>
              </w:rPr>
              <w:t>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中国近现代史纲要</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2</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马克思主义基本原理概论</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3</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英语（专升本）</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4</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线性代数（经管类）</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5</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管理会计</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vMerge w:val="restart"/>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6</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财务分析</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94" w:type="dxa"/>
            <w:vMerge w:val="continue"/>
            <w:vAlign w:val="center"/>
          </w:tcPr>
          <w:p>
            <w:pPr>
              <w:widowControl/>
              <w:jc w:val="left"/>
              <w:rPr>
                <w:rFonts w:ascii="仿宋" w:hAnsi="仿宋" w:eastAsia="仿宋" w:cs="宋体"/>
                <w:sz w:val="24"/>
              </w:rPr>
            </w:pP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财务分析（实践）</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7</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审计学</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8</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高级财务管理</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9</w:t>
            </w:r>
          </w:p>
        </w:tc>
        <w:tc>
          <w:tcPr>
            <w:tcW w:w="5499"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跨国公司理财</w:t>
            </w:r>
          </w:p>
        </w:tc>
        <w:tc>
          <w:tcPr>
            <w:tcW w:w="1248"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10</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证券投资学</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11</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中级财务会计</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12</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企业管理概论</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13</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公司治理与内部控制</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095" w:type="dxa"/>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14</w:t>
            </w:r>
          </w:p>
        </w:tc>
        <w:tc>
          <w:tcPr>
            <w:tcW w:w="5499"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毕业论文</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不计学分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6594" w:type="dxa"/>
            <w:gridSpan w:val="2"/>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总学分</w:t>
            </w:r>
          </w:p>
        </w:tc>
        <w:tc>
          <w:tcPr>
            <w:tcW w:w="1248" w:type="dxa"/>
            <w:shd w:val="clear" w:color="auto" w:fill="FFFFFF"/>
            <w:tcMar>
              <w:top w:w="0" w:type="dxa"/>
              <w:left w:w="108" w:type="dxa"/>
              <w:bottom w:w="0" w:type="dxa"/>
              <w:right w:w="108" w:type="dxa"/>
            </w:tcMar>
            <w:vAlign w:val="center"/>
          </w:tcPr>
          <w:p>
            <w:pPr>
              <w:snapToGrid w:val="0"/>
              <w:jc w:val="center"/>
              <w:rPr>
                <w:rFonts w:ascii="仿宋" w:hAnsi="仿宋" w:eastAsia="仿宋"/>
                <w:sz w:val="24"/>
              </w:rPr>
            </w:pPr>
            <w:r>
              <w:rPr>
                <w:rFonts w:hint="eastAsia" w:ascii="仿宋" w:hAnsi="仿宋" w:eastAsia="仿宋"/>
                <w:sz w:val="24"/>
              </w:rPr>
              <w:t>70</w:t>
            </w:r>
          </w:p>
        </w:tc>
      </w:tr>
    </w:tbl>
    <w:p>
      <w:pPr>
        <w:pStyle w:val="3"/>
        <w:spacing w:line="360" w:lineRule="auto"/>
        <w:rPr>
          <w:rFonts w:ascii="仿宋" w:hAnsi="仿宋" w:eastAsia="仿宋"/>
          <w:b/>
          <w:bCs/>
          <w:color w:val="000000"/>
          <w:sz w:val="28"/>
          <w:szCs w:val="28"/>
          <w:shd w:val="clear" w:color="auto" w:fill="FFFFFF"/>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80" w:lineRule="exact"/>
        <w:jc w:val="left"/>
        <w:rPr>
          <w:rFonts w:ascii="黑体" w:hAnsi="黑体" w:eastAsia="黑体" w:cs="楷体"/>
          <w:sz w:val="32"/>
          <w:szCs w:val="32"/>
        </w:rPr>
      </w:pPr>
      <w:r>
        <w:rPr>
          <w:rFonts w:hint="eastAsia" w:ascii="黑体" w:hAnsi="黑体" w:eastAsia="黑体" w:cs="楷体"/>
          <w:sz w:val="32"/>
          <w:szCs w:val="32"/>
        </w:rPr>
        <w:t xml:space="preserve">    六、相关课程说明</w:t>
      </w:r>
    </w:p>
    <w:p>
      <w:pPr>
        <w:spacing w:line="580" w:lineRule="exact"/>
        <w:jc w:val="left"/>
        <w:rPr>
          <w:rFonts w:ascii="仿宋_GB2312" w:hAnsi="黑体" w:eastAsia="仿宋_GB2312" w:cs="楷体"/>
          <w:sz w:val="32"/>
          <w:szCs w:val="32"/>
        </w:rPr>
      </w:pPr>
      <w:r>
        <w:rPr>
          <w:rFonts w:hint="eastAsia" w:ascii="仿宋_GB2312" w:hAnsi="仿宋" w:eastAsia="仿宋_GB2312" w:cs="仿宋"/>
          <w:color w:val="000000"/>
          <w:kern w:val="0"/>
          <w:sz w:val="32"/>
          <w:szCs w:val="32"/>
          <w:shd w:val="clear" w:color="auto" w:fill="FFFFFF"/>
        </w:rPr>
        <w:t>1.《中国近现代史纲要》略</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2.《马克思主义基本原理概论》略</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3.英语（专升本）略</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4.线性代数（经管类）略</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5.管理会计</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管理会计是本专业本科段的一门专业基础课程。管理会计的主要内容包括：管理会计总论、基础性管理会计（从成本会计到管理会计、决策会计和执行会计）以及管理会计的前沿等。通过本课程的教学，使学生可以通过对财务等信息的深加工和再利用，实现对经济过程的预测、决策、规划、控制、责任考核评价。</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6.财务分析</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是本专业本科段的一门专业核心课程。本课程主要研究内容包括：财务分析的对象及其原则和意义、财务分析的内容、财务分析的基本方法。通过本课程的教学，使学生通过搜集及整理企业财务报告中的相关数据，并结合其他信息，能够综合比较和评价企业的财务状况、经营绩效和现金流量。</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财务分析（实践）</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主要通过案例分析与小组讨论的形式，培养学生实际运用财务分析的知识与技能的能力，巩固财务分析的相关原理与基本方法。</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7.审计学</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审计学是本专业本科段的一门专业基础课程。本课程全面介绍了我国审计职业体系三大组成部分；深入阐述了审计原理、方法和流程；分析了审计意见类型的判断，描述了审计报告的撰写。具体包括三大部分：第一大部分为审计职业体系。全面介绍了审计概念、审计要素、审计职能、审计分类、审计主体以及各主体的组织体制、职责、权限；第二大部分为审计的基本理论与方法。系统阐述了审计程序、审计方法应用、审计目标的确定、审计计划的编制、审计证据的获取、审计工作底稿编制、审计重要性的确定、审计风险的控制、风险导向审计流程；第三大部分为审计报告。详细地阐述了审计报告的基本要素、审计意见类型的判断和审计报告的撰写。通过本课程的教学，使学生掌握审计概念、审计主体、审计流程与方法、审计工作底稿编制与审计证据获取、掌握风险导向审计模式；熟悉内部控制以及控制测试、实质性程序；掌握审计报告组成要素、审计意见类型及审计报告编制，帮助学生构建较为系统的审计知识体系，培养审计思维方式，形成审计判断能力。</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8.高级财务管理</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高级财务管理是本专业本科段的一门专业核心课程。该课程从企业战略层面出发，针对企业非常规性业务的资金管理活动进行研究。该课程主要内容包括：企业投资、融资与收益分配战略，期权定价理论，调整净现值估值法，自由现金流估值法，企业并购战略与过程，财务与商业重组，企业集团财务控制与业绩评价，企业债券组合管理，证券投资基金与投资绩效评估，应对外汇风险与利率风险的相关金融衍生工具，跨国企业股利分配政策与转移定价策略，跨国企业纳税筹划管理。</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9.跨国公司理财</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跨国公司理财是本专业本科段的一门专业核心课程。该课程以跨国公司为财务管理研究主体，运用经济学、金融学、投资学和管理学等理论与方法，系统阐述跨国公司财务管理理论与方法。通过教学，使学生能全面、系统了解跨国公司财务管理的基本理论与方法，掌握跨国公司的财务管理技能，能熟练运用所学习的跨国公司财务管理技巧与方法，在跨国公司或涉及跨国经营业务的企业中胜任国际化背景下的财务管理工作。</w:t>
      </w:r>
    </w:p>
    <w:p>
      <w:pPr>
        <w:widowControl/>
        <w:shd w:val="clear" w:color="auto" w:fill="FFFFFF"/>
        <w:snapToGrid w:val="0"/>
        <w:spacing w:line="580" w:lineRule="exact"/>
        <w:ind w:firstLine="48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10.证券投资学</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证券投资学是本专业本科段的一门专业选修课程，该课程是研究证券投资理论及投资实务的一门学科，其主要内容包括：证券投资的收益与风险、有效市场假设、最优资产组合选择理论、资本资产定价理论模型、三因素模型与套利定价模型、证券分析、股票估值、债券定价与评级、金融衍生工具套利、证券投资基金绩效评估。</w:t>
      </w:r>
    </w:p>
    <w:p>
      <w:pPr>
        <w:widowControl/>
        <w:shd w:val="clear" w:color="auto" w:fill="FFFFFF"/>
        <w:snapToGrid w:val="0"/>
        <w:spacing w:line="58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 xml:space="preserve"> 11.中级财务会计</w:t>
      </w:r>
    </w:p>
    <w:p>
      <w:pPr>
        <w:widowControl/>
        <w:shd w:val="clear" w:color="auto" w:fill="FFFFFF"/>
        <w:snapToGrid w:val="0"/>
        <w:spacing w:line="580" w:lineRule="exact"/>
        <w:ind w:firstLine="48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中级财务会计是本专业的主干课程。本课程以企业经营过程为研究对象，依据我国现行企业会计准则等最新规范，研究企业通用财务会计的基本理论、方法和实务。既有较高的理论性亦有较强的的实用性。主要内容包括：通常情况下企业对资产、负债、所有者权益、收入、费用和利润等财务会计要素的确认、计量、记录与报告的基本理论、业务流程及实务处理方法。通过本课程的学习，使学生全面、系统的掌握中级财务会计的理论和实务处理，具有较高的分析和解决实际问题的能力。</w:t>
      </w:r>
    </w:p>
    <w:p>
      <w:pPr>
        <w:widowControl/>
        <w:shd w:val="clear" w:color="auto" w:fill="FFFFFF"/>
        <w:snapToGrid w:val="0"/>
        <w:spacing w:line="580" w:lineRule="exact"/>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12.企业管理概论</w:t>
      </w:r>
    </w:p>
    <w:p>
      <w:pPr>
        <w:widowControl/>
        <w:shd w:val="clear" w:color="auto" w:fill="FFFFFF"/>
        <w:snapToGrid w:val="0"/>
        <w:spacing w:line="580" w:lineRule="exact"/>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本课程是为培养和检验自学应考者的企业管理的基础理论、基本知识和基本技能而设置的。企业管理概论是一门富有社会主义特色的有关我国企业管理的课程，具有综合性和应用性的特点。在学习和考试命题中应体现本课程的性质和特点。设置本课程的目的要求是：使自学应考者比较广泛、系统地理解企业管理的基本理论和基本知识，培养和提高正确分析和解决企业管理中基本问题的能力，为学好本专业奠定基础，毕业后能较好地适应从事经济管理工作的需要。</w:t>
      </w:r>
    </w:p>
    <w:p>
      <w:pPr>
        <w:widowControl/>
        <w:shd w:val="clear" w:color="auto" w:fill="FFFFFF"/>
        <w:snapToGrid w:val="0"/>
        <w:spacing w:line="58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13.公司治理与内部控制</w:t>
      </w:r>
    </w:p>
    <w:p>
      <w:pPr>
        <w:widowControl/>
        <w:shd w:val="clear" w:color="auto" w:fill="FFFFFF"/>
        <w:snapToGrid w:val="0"/>
        <w:spacing w:line="580" w:lineRule="exact"/>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公司治理与内部控制是本专业专科阶段的一门专业选修课程。该课程是一门包括管理学、经济学及伦理学的综合交叉学科。该课程的公司治理部分主要内容包括：现代公司治理结构、委托代理理论、商业伦理的基本概念、公司治理与商业伦理冲突、企业文化与价值观建设、公司治理优化与完善等。该课程的内部控制部分主要包括：内部控制的相关理论、控制环境、风险管理、内部控制活动、内部审计、职业舞弊、内部控制的建立及执行等。</w:t>
      </w:r>
    </w:p>
    <w:p>
      <w:pPr>
        <w:widowControl/>
        <w:shd w:val="clear" w:color="auto" w:fill="FFFFFF"/>
        <w:snapToGrid w:val="0"/>
        <w:spacing w:line="580" w:lineRule="exact"/>
        <w:ind w:firstLine="48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 xml:space="preserve"> 14.毕业论文</w:t>
      </w:r>
    </w:p>
    <w:p>
      <w:pPr>
        <w:widowControl/>
        <w:shd w:val="clear" w:color="auto" w:fill="FFFFFF"/>
        <w:snapToGrid w:val="0"/>
        <w:spacing w:line="580" w:lineRule="exact"/>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毕业论文属于高等教育自学考试的必修课程。高等教育自学考试毕业论文的撰写，是本科专业课程设计中考核的重要环节，是培养和提高学生分析问题和解决问题能力的重要手段。毕业论文合格与否是本科学生是否获得毕业资格并取得学士学位的必要条件。通过毕业论文的写作可以促进学生合理知识结构的构建，加深学生对专业知识的专题研究，培养学生收集文献和科研写作的能力。毕业论文的选题、开题、格式、答辩和成绩核定按高等教育自学考试本科毕业论文工作的规定执行。</w:t>
      </w:r>
    </w:p>
    <w:p>
      <w:pPr>
        <w:spacing w:line="580" w:lineRule="exact"/>
        <w:rPr>
          <w:rFonts w:ascii="等线" w:hAnsi="等线" w:cs="宋体"/>
          <w:color w:val="FF0000"/>
          <w:szCs w:val="21"/>
        </w:rPr>
      </w:pPr>
    </w:p>
    <w:p>
      <w:pPr>
        <w:spacing w:line="580" w:lineRule="exact"/>
        <w:ind w:firstLine="640" w:firstLineChars="200"/>
        <w:jc w:val="left"/>
        <w:rPr>
          <w:rFonts w:ascii="仿宋_GB2312" w:eastAsia="仿宋_GB2312"/>
          <w:sz w:val="32"/>
          <w:szCs w:val="32"/>
        </w:rPr>
      </w:pPr>
    </w:p>
    <w:p>
      <w:pPr>
        <w:spacing w:line="560" w:lineRule="exact"/>
        <w:rPr>
          <w:rFonts w:ascii="黑体" w:hAnsi="黑体" w:eastAsia="黑体"/>
          <w:b/>
          <w:bCs/>
          <w:sz w:val="32"/>
          <w:szCs w:val="32"/>
        </w:rPr>
      </w:pPr>
      <w:r>
        <w:rPr>
          <w:rFonts w:hint="eastAsia" w:ascii="仿宋_GB2312" w:eastAsia="仿宋_GB2312"/>
          <w:sz w:val="32"/>
          <w:szCs w:val="32"/>
        </w:rPr>
        <w:br w:type="page"/>
      </w:r>
      <w:r>
        <w:rPr>
          <w:rFonts w:hint="eastAsia" w:ascii="黑体" w:hAnsi="黑体" w:eastAsia="黑体"/>
          <w:sz w:val="32"/>
          <w:szCs w:val="32"/>
        </w:rPr>
        <w:t>附件4</w:t>
      </w:r>
    </w:p>
    <w:p>
      <w:pPr>
        <w:spacing w:line="560" w:lineRule="exact"/>
        <w:jc w:val="center"/>
        <w:rPr>
          <w:rFonts w:ascii="等线" w:hAnsi="等线" w:eastAsia="方正小标宋简体"/>
          <w:sz w:val="44"/>
          <w:szCs w:val="44"/>
        </w:rPr>
      </w:pPr>
      <w:r>
        <w:rPr>
          <w:rFonts w:hint="eastAsia" w:ascii="方正小标宋简体" w:eastAsia="方正小标宋简体"/>
          <w:sz w:val="44"/>
          <w:szCs w:val="44"/>
        </w:rPr>
        <w:t>高等教育自学考试</w:t>
      </w:r>
    </w:p>
    <w:p>
      <w:pPr>
        <w:spacing w:line="560" w:lineRule="exact"/>
        <w:jc w:val="center"/>
        <w:rPr>
          <w:rFonts w:eastAsia="方正小标宋简体"/>
          <w:sz w:val="44"/>
          <w:szCs w:val="44"/>
        </w:rPr>
      </w:pPr>
      <w:r>
        <w:rPr>
          <w:rFonts w:hint="eastAsia" w:ascii="方正小标宋简体" w:eastAsia="方正小标宋简体"/>
          <w:sz w:val="44"/>
          <w:szCs w:val="44"/>
        </w:rPr>
        <w:t>药学专业（专升本）考试计划</w:t>
      </w:r>
    </w:p>
    <w:p>
      <w:pPr>
        <w:spacing w:line="560" w:lineRule="exact"/>
        <w:ind w:firstLine="640" w:firstLineChars="200"/>
        <w:jc w:val="left"/>
        <w:rPr>
          <w:rFonts w:ascii="楷体_GB2312" w:eastAsia="楷体_GB2312" w:cs="楷体"/>
          <w:sz w:val="32"/>
          <w:szCs w:val="32"/>
        </w:rPr>
      </w:pP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一、培养目标</w:t>
      </w:r>
    </w:p>
    <w:p>
      <w:pPr>
        <w:spacing w:line="560" w:lineRule="exact"/>
        <w:ind w:firstLine="640" w:firstLineChars="200"/>
        <w:jc w:val="left"/>
        <w:rPr>
          <w:rFonts w:ascii="等线" w:hAnsi="等线" w:eastAsia="仿宋_GB2312" w:cs="宋体"/>
          <w:sz w:val="32"/>
          <w:szCs w:val="32"/>
        </w:rPr>
      </w:pPr>
      <w:r>
        <w:rPr>
          <w:rFonts w:hint="eastAsia" w:ascii="仿宋_GB2312" w:eastAsia="仿宋_GB2312"/>
          <w:sz w:val="32"/>
          <w:szCs w:val="32"/>
        </w:rPr>
        <w:t>本专业培养具有较高的文化素养和良好的社会责任感，具备药物化学、药理学、药剂学、药物分析学、生药学和天然药物化学等药学方面的基础知识与应用能力，能在药品生产、流通企业、医疗机构等部门从事药物生产、药物质量控制、药品销售，能够从事药物研发、指导临床合理用药等方面工作的应用型人才。</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二、培养要求</w:t>
      </w:r>
    </w:p>
    <w:p>
      <w:pPr>
        <w:spacing w:line="560" w:lineRule="exact"/>
        <w:ind w:firstLine="640" w:firstLineChars="200"/>
        <w:jc w:val="left"/>
        <w:rPr>
          <w:rFonts w:ascii="等线" w:hAnsi="等线" w:eastAsia="仿宋_GB2312" w:cs="宋体"/>
          <w:sz w:val="32"/>
          <w:szCs w:val="32"/>
        </w:rPr>
      </w:pPr>
      <w:r>
        <w:rPr>
          <w:rFonts w:hint="eastAsia" w:ascii="仿宋_GB2312" w:eastAsia="仿宋_GB2312"/>
          <w:sz w:val="32"/>
          <w:szCs w:val="32"/>
        </w:rPr>
        <w:t>本专业要求掌握化学、生物学、药学等方面的基本理论和基本知识，能在药物生产、医院药学、药品分析鉴定和药事管理领域内，从事药品生产操作、药物质量控制、药品流通、药品检验、药品销售等方面的工作。主要包括：</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1.掌握药物化学、药理学、药剂学、药物分析学、生药学等学科的基本理论、基本知识；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2.掌握药物化学、药理学、药剂学、药物分析学、生药学等方面的操作方法；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3.具有药品生产操作、药物质量控制、药品流通、药品检验、药品销售等岗位的实践能力与基本技能；</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4.熟悉药事管理的基本政策和法规；</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5.了解药学相关学科的发展动态；</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6.具有初步的科学研究能力，具备对新知识、新技能的学习能力和一定的创新创业能力。</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三、学历层次与要求</w:t>
      </w:r>
    </w:p>
    <w:p>
      <w:pPr>
        <w:spacing w:line="60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 xml:space="preserve">本专业为专科起点本科层次，共设13门课程，各门课程均采用学分制计算。凡取得本计划所规定课程的合格成绩，累计达到70学分，并完成规定的毕业论文考核，思想品德鉴定符合要求者，经审核合格后，由山东省高等教育自学考试委员会颁发主考学校副署的高等教育自学考试药学专业本科毕业证书，国家承认学历。其学业水平达到国家规定的学位授予条件，按《中华人民共和国高等教育法》和《中华人民共和国学位条例》规定，由主考学校授予学士学位。 </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四、报考规定</w:t>
      </w:r>
    </w:p>
    <w:p>
      <w:pPr>
        <w:spacing w:line="600" w:lineRule="exact"/>
        <w:ind w:firstLine="640" w:firstLineChars="200"/>
        <w:jc w:val="left"/>
        <w:rPr>
          <w:rFonts w:ascii="等线" w:hAnsi="等线" w:eastAsia="仿宋_GB2312" w:cs="宋体"/>
          <w:sz w:val="32"/>
          <w:szCs w:val="32"/>
        </w:rPr>
      </w:pPr>
      <w:r>
        <w:rPr>
          <w:rFonts w:hint="eastAsia" w:ascii="仿宋_GB2312" w:eastAsia="仿宋_GB2312"/>
          <w:sz w:val="32"/>
          <w:szCs w:val="32"/>
        </w:rPr>
        <w:t>凡国家承认学历的国民教育系列大学专科及以上学历的毕业生均可直接报考本专业。</w:t>
      </w:r>
    </w:p>
    <w:p>
      <w:pPr>
        <w:spacing w:line="60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五、课程设置与学分（专业代码：100701）</w:t>
      </w:r>
    </w:p>
    <w:tbl>
      <w:tblPr>
        <w:tblStyle w:val="7"/>
        <w:tblW w:w="0" w:type="auto"/>
        <w:tblInd w:w="26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20"/>
        <w:gridCol w:w="5667"/>
        <w:gridCol w:w="18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Header/>
        </w:trPr>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cs="宋体"/>
                <w:sz w:val="24"/>
              </w:rPr>
            </w:pPr>
            <w:r>
              <w:rPr>
                <w:rFonts w:hint="eastAsia" w:ascii="仿宋_GB2312" w:hAnsi="仿宋" w:eastAsia="仿宋_GB2312"/>
                <w:b/>
                <w:bCs/>
                <w:kern w:val="0"/>
                <w:sz w:val="24"/>
              </w:rPr>
              <w:t>序号</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b/>
                <w:bCs/>
                <w:kern w:val="0"/>
                <w:sz w:val="24"/>
              </w:rPr>
              <w:t>课程名称</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b/>
                <w:bCs/>
                <w:kern w:val="0"/>
                <w:sz w:val="24"/>
              </w:rPr>
              <w:t>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1</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中国近现代史纲要</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2</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马克思主义基本原理概论</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3</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英语（专升本）</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restart"/>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4</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药物分析</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continue"/>
            <w:vAlign w:val="center"/>
          </w:tcPr>
          <w:p>
            <w:pPr>
              <w:widowControl/>
              <w:jc w:val="left"/>
              <w:rPr>
                <w:rFonts w:ascii="仿宋_GB2312" w:hAnsi="仿宋" w:eastAsia="仿宋_GB2312" w:cs="宋体"/>
                <w:sz w:val="24"/>
              </w:rPr>
            </w:pP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药物分析(实践)</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restart"/>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5</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药物化学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continue"/>
            <w:vAlign w:val="center"/>
          </w:tcPr>
          <w:p>
            <w:pPr>
              <w:widowControl/>
              <w:jc w:val="left"/>
              <w:rPr>
                <w:rFonts w:ascii="仿宋_GB2312" w:hAnsi="仿宋" w:eastAsia="仿宋_GB2312" w:cs="宋体"/>
                <w:sz w:val="24"/>
              </w:rPr>
            </w:pP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药物化学(实践)</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restart"/>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6</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药剂学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continue"/>
            <w:vAlign w:val="center"/>
          </w:tcPr>
          <w:p>
            <w:pPr>
              <w:widowControl/>
              <w:jc w:val="left"/>
              <w:rPr>
                <w:rFonts w:ascii="仿宋_GB2312" w:hAnsi="仿宋" w:eastAsia="仿宋_GB2312" w:cs="宋体"/>
                <w:sz w:val="24"/>
              </w:rPr>
            </w:pP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color w:val="000000"/>
                <w:sz w:val="24"/>
              </w:rPr>
            </w:pPr>
            <w:r>
              <w:rPr>
                <w:rFonts w:hint="eastAsia" w:ascii="仿宋_GB2312" w:hAnsi="仿宋" w:eastAsia="仿宋_GB2312"/>
                <w:color w:val="000000"/>
                <w:kern w:val="0"/>
                <w:sz w:val="24"/>
              </w:rPr>
              <w:t>药剂学(实践)</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color w:val="000000"/>
                <w:sz w:val="24"/>
              </w:rPr>
            </w:pPr>
            <w:r>
              <w:rPr>
                <w:rFonts w:hint="eastAsia" w:ascii="仿宋_GB2312" w:hAnsi="仿宋" w:eastAsia="仿宋_GB2312"/>
                <w:color w:val="000000"/>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restart"/>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7</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药理学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vMerge w:val="continue"/>
            <w:vAlign w:val="center"/>
          </w:tcPr>
          <w:p>
            <w:pPr>
              <w:widowControl/>
              <w:jc w:val="left"/>
              <w:rPr>
                <w:rFonts w:ascii="仿宋_GB2312" w:hAnsi="仿宋" w:eastAsia="仿宋_GB2312" w:cs="宋体"/>
                <w:sz w:val="24"/>
              </w:rPr>
            </w:pP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药理学（实践）</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spacing w:line="360" w:lineRule="auto"/>
              <w:jc w:val="center"/>
              <w:rPr>
                <w:rFonts w:ascii="仿宋_GB2312" w:hAnsi="仿宋" w:eastAsia="仿宋_GB2312"/>
                <w:sz w:val="24"/>
              </w:rPr>
            </w:pPr>
            <w:r>
              <w:rPr>
                <w:rFonts w:hint="eastAsia" w:ascii="仿宋_GB2312" w:hAnsi="仿宋" w:eastAsia="仿宋_GB2312"/>
                <w:sz w:val="24"/>
              </w:rPr>
              <w:t>8</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药学导论</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9</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数理统计</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6" w:hRule="atLeast"/>
        </w:trPr>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10</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药事管理学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11</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分子生物学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5" w:hRule="atLeast"/>
        </w:trPr>
        <w:tc>
          <w:tcPr>
            <w:tcW w:w="1120" w:type="dxa"/>
            <w:vMerge w:val="restart"/>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12</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有机化学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0" w:hRule="atLeast"/>
        </w:trPr>
        <w:tc>
          <w:tcPr>
            <w:tcW w:w="1120" w:type="dxa"/>
            <w:vMerge w:val="continue"/>
            <w:vAlign w:val="center"/>
          </w:tcPr>
          <w:p>
            <w:pPr>
              <w:widowControl/>
              <w:jc w:val="left"/>
              <w:rPr>
                <w:rFonts w:ascii="仿宋_GB2312" w:hAnsi="仿宋" w:eastAsia="仿宋_GB2312" w:cs="宋体"/>
                <w:sz w:val="24"/>
              </w:rPr>
            </w:pPr>
          </w:p>
        </w:tc>
        <w:tc>
          <w:tcPr>
            <w:tcW w:w="5667" w:type="dxa"/>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有机化学（实践）</w:t>
            </w:r>
          </w:p>
        </w:tc>
        <w:tc>
          <w:tcPr>
            <w:tcW w:w="1846" w:type="dxa"/>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sz w:val="24"/>
              </w:rPr>
            </w:pPr>
            <w:r>
              <w:rPr>
                <w:rFonts w:hint="eastAsia" w:ascii="仿宋_GB2312" w:hAnsi="仿宋" w:eastAsia="仿宋_GB2312"/>
                <w:sz w:val="24"/>
              </w:rPr>
              <w:t>13</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color w:val="000000"/>
                <w:kern w:val="0"/>
                <w:sz w:val="24"/>
              </w:rPr>
            </w:pPr>
            <w:r>
              <w:rPr>
                <w:rFonts w:hint="eastAsia" w:ascii="仿宋_GB2312" w:hAnsi="仿宋" w:eastAsia="仿宋_GB2312"/>
                <w:color w:val="000000"/>
                <w:kern w:val="0"/>
                <w:sz w:val="24"/>
              </w:rPr>
              <w:t>药用植物与生药学</w:t>
            </w:r>
          </w:p>
        </w:tc>
        <w:tc>
          <w:tcPr>
            <w:tcW w:w="1846"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color w:val="000000"/>
                <w:kern w:val="0"/>
                <w:sz w:val="24"/>
              </w:rPr>
            </w:pPr>
            <w:r>
              <w:rPr>
                <w:rFonts w:hint="eastAsia" w:ascii="仿宋_GB2312" w:hAnsi="仿宋" w:eastAsia="仿宋_GB2312"/>
                <w:color w:val="000000"/>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20"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15</w:t>
            </w:r>
          </w:p>
        </w:tc>
        <w:tc>
          <w:tcPr>
            <w:tcW w:w="5667" w:type="dxa"/>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color w:val="000000"/>
                <w:sz w:val="24"/>
              </w:rPr>
              <w:t>毕业论文</w:t>
            </w:r>
          </w:p>
        </w:tc>
        <w:tc>
          <w:tcPr>
            <w:tcW w:w="1846" w:type="dxa"/>
            <w:shd w:val="clear" w:color="auto" w:fill="FFFFFF"/>
            <w:tcMar>
              <w:top w:w="0" w:type="dxa"/>
              <w:left w:w="108" w:type="dxa"/>
              <w:bottom w:w="0" w:type="dxa"/>
              <w:right w:w="108" w:type="dxa"/>
            </w:tcMar>
            <w:vAlign w:val="center"/>
          </w:tcPr>
          <w:p>
            <w:pPr>
              <w:spacing w:line="360" w:lineRule="auto"/>
              <w:rPr>
                <w:rFonts w:ascii="仿宋_GB2312" w:hAnsi="仿宋" w:eastAsia="仿宋_GB2312"/>
                <w:sz w:val="24"/>
              </w:rPr>
            </w:pPr>
            <w:r>
              <w:rPr>
                <w:rFonts w:hint="eastAsia" w:ascii="仿宋_GB2312" w:hAnsi="仿宋" w:eastAsia="仿宋_GB2312"/>
                <w:color w:val="000000"/>
                <w:sz w:val="24"/>
              </w:rPr>
              <w:t>不计学分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787" w:type="dxa"/>
            <w:gridSpan w:val="2"/>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总学分</w:t>
            </w:r>
          </w:p>
        </w:tc>
        <w:tc>
          <w:tcPr>
            <w:tcW w:w="1846" w:type="dxa"/>
            <w:shd w:val="clear" w:color="auto" w:fill="FFFFFF"/>
            <w:tcMar>
              <w:top w:w="0" w:type="dxa"/>
              <w:left w:w="108" w:type="dxa"/>
              <w:bottom w:w="0" w:type="dxa"/>
              <w:right w:w="108" w:type="dxa"/>
            </w:tcMar>
            <w:vAlign w:val="center"/>
          </w:tcPr>
          <w:p>
            <w:pPr>
              <w:spacing w:line="360" w:lineRule="auto"/>
              <w:jc w:val="center"/>
              <w:rPr>
                <w:rFonts w:ascii="仿宋_GB2312" w:hAnsi="仿宋" w:eastAsia="仿宋_GB2312"/>
                <w:sz w:val="24"/>
              </w:rPr>
            </w:pPr>
            <w:r>
              <w:rPr>
                <w:rFonts w:hint="eastAsia" w:ascii="仿宋_GB2312" w:hAnsi="仿宋" w:eastAsia="仿宋_GB2312"/>
                <w:sz w:val="24"/>
              </w:rPr>
              <w:t>70</w:t>
            </w:r>
          </w:p>
        </w:tc>
      </w:tr>
    </w:tbl>
    <w:p>
      <w:pPr>
        <w:pStyle w:val="3"/>
        <w:spacing w:line="360" w:lineRule="auto"/>
        <w:rPr>
          <w:rFonts w:cs="楷体"/>
          <w:sz w:val="32"/>
          <w:szCs w:val="32"/>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jc w:val="left"/>
        <w:rPr>
          <w:rFonts w:ascii="黑体" w:hAnsi="黑体" w:eastAsia="黑体" w:cs="楷体"/>
          <w:sz w:val="32"/>
          <w:szCs w:val="32"/>
        </w:rPr>
      </w:pPr>
      <w:r>
        <w:rPr>
          <w:rFonts w:hint="eastAsia" w:ascii="黑体" w:hAnsi="黑体" w:eastAsia="黑体" w:cs="楷体"/>
          <w:sz w:val="32"/>
          <w:szCs w:val="32"/>
        </w:rPr>
        <w:t>六、相关课程说明</w:t>
      </w:r>
    </w:p>
    <w:p>
      <w:pPr>
        <w:spacing w:line="560" w:lineRule="exact"/>
        <w:ind w:firstLine="640" w:firstLineChars="200"/>
        <w:jc w:val="left"/>
        <w:rPr>
          <w:rFonts w:ascii="仿宋_GB2312" w:hAnsi="等线" w:eastAsia="仿宋_GB2312" w:cs="宋体"/>
          <w:sz w:val="32"/>
          <w:szCs w:val="32"/>
        </w:rPr>
      </w:pPr>
      <w:r>
        <w:rPr>
          <w:rFonts w:hint="eastAsia" w:ascii="仿宋_GB2312" w:eastAsia="仿宋_GB2312"/>
          <w:sz w:val="32"/>
          <w:szCs w:val="32"/>
        </w:rPr>
        <w:t>1.马克思主义基本原理概论 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2.中国近现代史纲要  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3.英语（专升本）略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 药物分析</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专业课。主要掌握：药典的基本组成和正确使用；药物的鉴别、检查和含量测定的基本规律与基本方法；各类药物质量分析的基本方法和原理；化学药物制剂分析的特点与基本方法；生化药物和中药制剂质量分析的一般规律与主要方法；药品质量标准制订的基本原则、内容与方法；药品质量控制中的现代分析方法和技术。</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药物分析（实践）要求学生掌握药物分析中包括样品处理、药物鉴别、一般杂质检查、特殊杂质检查和含量测定等各项实验技能以及常用分析仪器的正确使用方法。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5.药物化学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专业课。主要掌握：各类典型药物的基本结构、化学名称、结构与活性的关系、合成方法及有关化学稳定性的物理化学性质；药物的发现、发展、现状和进展，以及药物的结构与活性关系，药物的作用靶点等知识，重点在药物化学结构变化与生物学研究的内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药物化学（实践）要求学生掌握药物化学实验须知、基本知识、药物</w:t>
      </w:r>
      <w:r>
        <w:fldChar w:fldCharType="begin"/>
      </w:r>
      <w:r>
        <w:instrText xml:space="preserve"> HYPERLINK "https://mail.qq.com/cgi-bin/mail_spam?action=check_link&amp;spam=0&amp;spam_src=1&amp;mailid=ZL3419-5d8m02e9Hnk2WVgDwTlFG87&amp;url=https://baike.baidu.com/item/%E7%89%A9%E7%90%86%E6%80%A7%E8%B4%A8" </w:instrText>
      </w:r>
      <w:r>
        <w:fldChar w:fldCharType="separate"/>
      </w:r>
      <w:r>
        <w:rPr>
          <w:rStyle w:val="18"/>
          <w:rFonts w:hint="eastAsia" w:ascii="仿宋_GB2312" w:eastAsia="仿宋_GB2312"/>
          <w:color w:val="000000"/>
          <w:sz w:val="32"/>
          <w:szCs w:val="32"/>
          <w:u w:val="none"/>
        </w:rPr>
        <w:t>物理性质</w:t>
      </w:r>
      <w:r>
        <w:rPr>
          <w:rStyle w:val="18"/>
          <w:rFonts w:hint="eastAsia" w:ascii="仿宋_GB2312" w:eastAsia="仿宋_GB2312"/>
          <w:color w:val="000000"/>
          <w:sz w:val="32"/>
          <w:szCs w:val="32"/>
          <w:u w:val="none"/>
        </w:rPr>
        <w:fldChar w:fldCharType="end"/>
      </w:r>
      <w:r>
        <w:rPr>
          <w:rFonts w:hint="eastAsia" w:ascii="仿宋_GB2312" w:eastAsia="仿宋_GB2312"/>
          <w:sz w:val="32"/>
          <w:szCs w:val="32"/>
        </w:rPr>
        <w:t>实验、药物变质实验、药物一般鉴别实验、药物定性鉴别实验、药物制备实验。</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6.药剂学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专业课。主要掌握：药品生产的质量标准、药典、处方、GMP、GLP及新药报批药剂学的发展趋势等。药物制剂的各种剂型的基本制备方法、药物制剂的基本原理、制剂的试验方法，熟悉制备工艺及质量控制方法，了解药物制剂的新进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药剂学（实践）要求学生掌握药物制剂新剂型及新技术应用的制备方法，掌握相关实验中所要求的基本技能，加深对药剂学的基本理论、基本知识、基本技术原理的理解，为从事药物制剂的实践应用奠定基础。</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7.药理学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专业课。主要掌握：药理学的基本概念、药物作用的基本规律，常用药物的作用、作用原理、临床应用和不良反应；药物与机体或病原体之间的相互作用、作用规律及作用机制，分析药物用于诊断和防治疾病的因果关系，探讨药物对机体的影响和在体内的运转代谢规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药理学（实践）要求学生掌握动物实验基本知识和技术等基本技能，通过药理学实验验证药理学理论，促进理论与实践相结合。</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8.药学导论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药学导论是以药物的发现与开发、生产、流通、使用为线索，介绍相应的药学分支学科，展现药学的基本概念，发展历史，研究内容与方法，主要成就和最新进展。主要掌握：药学和药的相关概念，中药和天然药物的概念，药物化学、药理学、药物剂型与制剂的概念，掌握药事管理学的学科性质及与相关学科的关系，熟悉我国药品质量标准体系，熟悉药学研究的主要内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9.数理统计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基础课。主要掌握：在概率与数理统计的基础上，应用统计方法处理药学研究问题。本课程主要目的是培养学生运用概率统计方法分析和解决实际问题的能力。熟悉处理随机现象的基本思想。熟练掌握和应用数理统计的基本方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10.药事管理学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是药学专业的基础课。主要掌握：药事及药事管理的概念、药事管理学科、法律基本知识、药品与药品监督管理组织、药品生产企业管理、医疗机构药剂管理、药品管理、药品包装的管理、药品价格管理、药品广告管理、药品监督、药品管理法及实施条例的法律责任、药品注册管理、药事知识产权保护、特殊药品管理、GMP、GLP、GSP等。</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11.分子生物学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基础课。主要掌握：遗传物质的分子结构、性质和功能；染色质、染色体、基因和基因组；可移动的遗传因子和染色体外遗传因子；DNA的复制、突变、损伤和修复；转录、转录后加工；蛋白质的生物合成；基因表达的调控；基因工程原理及其在医药工业中的应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12.有机化学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基础课，是药物化学、药物分析、生物化学、药理学等的前期基础课。主要掌握：开链烃、环烃、立体化学基础、卤代烃、有机波谱基础、醇、酚、醚、醛、酮、醌、羧酸和取代羧酸、羧酸衍生物、有机含氮化合物、杂环化合物、含硫、磷、硅的化合物、脂类、糖类、周环反应，氨基酸、多肽、蛋白质和核酸的基本特征及相互转化等。</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有机化学》（实践）要求学生掌握有机化学实验须知、基本知识、常规玻璃仪器的使用方法，掌握蒸馏、洗涤、过滤、重结晶等基础操作，掌握样品沸点、熔点、折射率等测定方法，熟悉有机化合物合成、分离提纯等操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13.药用植物与生药学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课程是药学专业的专业课。主要掌握：应用植物学及其他有关学科的知识和方法，研究具有防治疾病功效的植物和作医药生产用的植物原料的学科；应用本草学、植物学、动物学、化学、药理学和中医学等学科知识，来研究生药(药材)的名称、来源、生产、采制、鉴定、化学成份和医疗用途的科学。</w:t>
      </w:r>
    </w:p>
    <w:p>
      <w:pPr>
        <w:spacing w:line="560" w:lineRule="exact"/>
        <w:rPr>
          <w:rFonts w:ascii="仿宋_GB2312" w:hAnsi="仿宋" w:eastAsia="仿宋_GB2312" w:cs="仿宋"/>
          <w:b/>
          <w:bCs/>
          <w:color w:val="FF0000"/>
          <w:sz w:val="32"/>
          <w:szCs w:val="32"/>
        </w:rPr>
      </w:pPr>
    </w:p>
    <w:p>
      <w:pPr>
        <w:spacing w:line="560" w:lineRule="exact"/>
        <w:rPr>
          <w:rFonts w:ascii="黑体" w:hAnsi="黑体" w:eastAsia="黑体" w:cs="方正小标宋简体"/>
          <w:sz w:val="32"/>
          <w:szCs w:val="32"/>
        </w:rPr>
      </w:pPr>
      <w:r>
        <w:rPr>
          <w:rFonts w:hint="eastAsia" w:ascii="仿宋_GB2312" w:hAnsi="仿宋" w:eastAsia="仿宋_GB2312" w:cs="仿宋"/>
          <w:b/>
          <w:bCs/>
          <w:color w:val="FF0000"/>
          <w:sz w:val="32"/>
          <w:szCs w:val="32"/>
        </w:rPr>
        <w:br w:type="page"/>
      </w:r>
      <w:r>
        <w:rPr>
          <w:rFonts w:hint="eastAsia" w:ascii="黑体" w:hAnsi="黑体" w:eastAsia="黑体"/>
          <w:sz w:val="32"/>
          <w:szCs w:val="32"/>
        </w:rPr>
        <w:t>附件5</w:t>
      </w:r>
    </w:p>
    <w:p>
      <w:pPr>
        <w:spacing w:line="560" w:lineRule="exact"/>
        <w:jc w:val="center"/>
        <w:rPr>
          <w:rFonts w:ascii="等线" w:hAnsi="等线" w:eastAsia="方正小标宋简体" w:cs="宋体"/>
          <w:sz w:val="44"/>
          <w:szCs w:val="44"/>
        </w:rPr>
      </w:pPr>
      <w:r>
        <w:rPr>
          <w:rFonts w:hint="eastAsia" w:ascii="方正小标宋简体" w:eastAsia="方正小标宋简体"/>
          <w:sz w:val="44"/>
          <w:szCs w:val="44"/>
        </w:rPr>
        <w:t>高等教育自学考试</w:t>
      </w:r>
    </w:p>
    <w:p>
      <w:pPr>
        <w:spacing w:line="560" w:lineRule="exact"/>
        <w:jc w:val="center"/>
        <w:rPr>
          <w:rFonts w:eastAsia="方正小标宋简体" w:cs="方正小标宋简体"/>
          <w:sz w:val="44"/>
          <w:szCs w:val="44"/>
        </w:rPr>
      </w:pPr>
      <w:r>
        <w:rPr>
          <w:rFonts w:hint="eastAsia" w:ascii="方正小标宋简体" w:eastAsia="方正小标宋简体"/>
          <w:sz w:val="44"/>
          <w:szCs w:val="44"/>
        </w:rPr>
        <w:t>医学检验技术专业（专升本）考试计划</w:t>
      </w:r>
    </w:p>
    <w:p>
      <w:pPr>
        <w:spacing w:line="560" w:lineRule="exact"/>
        <w:ind w:firstLine="640" w:firstLineChars="200"/>
        <w:rPr>
          <w:rFonts w:ascii="楷体_GB2312" w:eastAsia="楷体_GB2312" w:cs="楷体"/>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cs="楷体"/>
          <w:sz w:val="32"/>
          <w:szCs w:val="32"/>
        </w:rPr>
        <w:t>一、培养目标</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本专业旨在培养适应我国医药卫生事业现代化发展需要的德、智、体、美、劳全面发展的，具备基础医学、临床医学、医学检验等方面的基本知识和基本技能，掌握医学检验实践技能以及临床常用检验仪器设备使用方法，能在各级各类医疗、卫生事业单位从事医学检验技术工作的应用型专门人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二、培养要求</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本专业要求掌握医学基础知识以及医学检验技术的基本理论和基本知识，具备医学检验专业知识运用的基本能力，具有医学检验技术专业技能的实际应用能力。主要包括：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 掌握基础医学的基本理论、基本知识；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 掌握病原生物学及检验、生物化学及检验、血液学及检验、免疫学及检验、临床检验基础等医学检验、检疫的基本理论和实践技能；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 具有医学检验、检疫的基本能力和实践技能；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 熟悉国家医疗卫生工作方针、政策和法规；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 了解医学检验技术的发展动态和行业需求；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 具有初步的科学研究和实际工作能力，满足医学检验技术职业需求；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 具备对新知识、新技能的学习能力和一定的创新能力。</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三、学历层次与要求</w:t>
      </w:r>
    </w:p>
    <w:p>
      <w:pPr>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 xml:space="preserve">本专业为专科起点本科层次，共设14门课程，各门课程均采用学分制计算。凡取得本计划所规定课程的合格成绩，累计达到70学分，毕业实践课程参加主考学校组织的实践环节全员培训，经考核取得合格成绩，毕业实习达到规定要求，思想品德经鉴定合格者，交验专科毕业证书后发给山东省高等教育自学考试委员会颁发主考学校副署的高等教育自学考试医学检验技术专业本科毕业证书，国家承认学历。其学业水平达到国家规定的学位标准，按《中华人民共和国高等教育法》和《中华人民共和国学位条例》规定，由主考学校授予学士学位。 </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四、报考规定</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须具有国家承认学历的国民教育系列大学专科及以上学历。医学类各专业专科毕业生可以直接报考本专业；其他类专业专科毕业生也可以报考本专业，但需要具有与本专业相关的基础知识。</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五、课程设置与学分 （专业代码：101001）</w:t>
      </w:r>
    </w:p>
    <w:tbl>
      <w:tblPr>
        <w:tblStyle w:val="7"/>
        <w:tblW w:w="0" w:type="auto"/>
        <w:tblInd w:w="0" w:type="dxa"/>
        <w:tblLayout w:type="fixed"/>
        <w:tblCellMar>
          <w:top w:w="0" w:type="dxa"/>
          <w:left w:w="108" w:type="dxa"/>
          <w:bottom w:w="0" w:type="dxa"/>
          <w:right w:w="108" w:type="dxa"/>
        </w:tblCellMar>
      </w:tblPr>
      <w:tblGrid>
        <w:gridCol w:w="886"/>
        <w:gridCol w:w="6165"/>
        <w:gridCol w:w="1846"/>
      </w:tblGrid>
      <w:tr>
        <w:tblPrEx>
          <w:tblCellMar>
            <w:top w:w="0" w:type="dxa"/>
            <w:left w:w="108" w:type="dxa"/>
            <w:bottom w:w="0" w:type="dxa"/>
            <w:right w:w="108" w:type="dxa"/>
          </w:tblCellMar>
        </w:tblPrEx>
        <w:trPr>
          <w:trHeight w:val="388" w:hRule="atLeast"/>
          <w:tblHeader/>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cs="宋体"/>
                <w:b/>
                <w:kern w:val="0"/>
                <w:sz w:val="24"/>
              </w:rPr>
            </w:pPr>
            <w:r>
              <w:rPr>
                <w:rFonts w:hint="eastAsia" w:ascii="仿宋_GB2312" w:hAnsi="仿宋" w:eastAsia="仿宋_GB2312"/>
                <w:b/>
                <w:kern w:val="0"/>
                <w:sz w:val="24"/>
              </w:rPr>
              <w:t>序号</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b/>
                <w:kern w:val="0"/>
                <w:sz w:val="24"/>
              </w:rPr>
            </w:pPr>
            <w:r>
              <w:rPr>
                <w:rFonts w:hint="eastAsia" w:ascii="仿宋_GB2312" w:hAnsi="仿宋" w:eastAsia="仿宋_GB2312"/>
                <w:b/>
                <w:kern w:val="0"/>
                <w:sz w:val="24"/>
              </w:rPr>
              <w:t>课程名称</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b/>
                <w:kern w:val="0"/>
                <w:sz w:val="24"/>
              </w:rPr>
            </w:pPr>
            <w:r>
              <w:rPr>
                <w:rFonts w:hint="eastAsia" w:ascii="仿宋_GB2312" w:hAnsi="仿宋" w:eastAsia="仿宋_GB2312"/>
                <w:b/>
                <w:kern w:val="0"/>
                <w:sz w:val="24"/>
              </w:rPr>
              <w:t>学分</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中国近现代史纲要</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2</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2</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马克思主义基本原理概论</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3</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卫生法规</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369" w:hRule="atLeast"/>
        </w:trPr>
        <w:tc>
          <w:tcPr>
            <w:tcW w:w="8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生物化学及生物化学检验（二</w:t>
            </w:r>
            <w:r>
              <w:rPr>
                <w:rFonts w:ascii="仿宋_GB2312" w:hAnsi="仿宋" w:eastAsia="仿宋_GB2312"/>
                <w:kern w:val="0"/>
                <w:sz w:val="24"/>
              </w:rPr>
              <w:t>）</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369" w:hRule="atLeast"/>
        </w:trPr>
        <w:tc>
          <w:tcPr>
            <w:tcW w:w="88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rPr>
            </w:pP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生物化学及生物化学检验（二</w:t>
            </w:r>
            <w:r>
              <w:rPr>
                <w:rFonts w:ascii="仿宋_GB2312" w:hAnsi="仿宋" w:eastAsia="仿宋_GB2312"/>
                <w:kern w:val="0"/>
                <w:sz w:val="24"/>
              </w:rPr>
              <w:t>）</w:t>
            </w:r>
            <w:r>
              <w:rPr>
                <w:rFonts w:hint="eastAsia" w:ascii="仿宋_GB2312" w:hAnsi="仿宋" w:eastAsia="仿宋_GB2312"/>
                <w:kern w:val="0"/>
                <w:sz w:val="24"/>
              </w:rPr>
              <w:t>(实践)</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r>
      <w:tr>
        <w:tblPrEx>
          <w:tblCellMar>
            <w:top w:w="0" w:type="dxa"/>
            <w:left w:w="108" w:type="dxa"/>
            <w:bottom w:w="0" w:type="dxa"/>
            <w:right w:w="108" w:type="dxa"/>
          </w:tblCellMar>
        </w:tblPrEx>
        <w:trPr>
          <w:trHeight w:val="369" w:hRule="atLeast"/>
        </w:trPr>
        <w:tc>
          <w:tcPr>
            <w:tcW w:w="8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病原生物学及检验</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369" w:hRule="atLeast"/>
        </w:trPr>
        <w:tc>
          <w:tcPr>
            <w:tcW w:w="88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rPr>
            </w:pP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病原生物学及检验(实践)</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r>
      <w:tr>
        <w:tblPrEx>
          <w:tblCellMar>
            <w:top w:w="0" w:type="dxa"/>
            <w:left w:w="108" w:type="dxa"/>
            <w:bottom w:w="0" w:type="dxa"/>
            <w:right w:w="108" w:type="dxa"/>
          </w:tblCellMar>
        </w:tblPrEx>
        <w:trPr>
          <w:trHeight w:val="369" w:hRule="atLeast"/>
        </w:trPr>
        <w:tc>
          <w:tcPr>
            <w:tcW w:w="8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6</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免疫学及免疫学检验(二)</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369" w:hRule="atLeast"/>
        </w:trPr>
        <w:tc>
          <w:tcPr>
            <w:tcW w:w="88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rPr>
            </w:pP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免疫学及免疫学检验（二</w:t>
            </w:r>
            <w:r>
              <w:rPr>
                <w:rFonts w:ascii="仿宋_GB2312" w:hAnsi="仿宋" w:eastAsia="仿宋_GB2312"/>
                <w:kern w:val="0"/>
                <w:sz w:val="24"/>
              </w:rPr>
              <w:t>）</w:t>
            </w:r>
            <w:r>
              <w:rPr>
                <w:rFonts w:hint="eastAsia" w:ascii="仿宋_GB2312" w:hAnsi="仿宋" w:eastAsia="仿宋_GB2312"/>
                <w:kern w:val="0"/>
                <w:sz w:val="24"/>
              </w:rPr>
              <w:t>(实践)</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r>
      <w:tr>
        <w:tblPrEx>
          <w:tblCellMar>
            <w:top w:w="0" w:type="dxa"/>
            <w:left w:w="108" w:type="dxa"/>
            <w:bottom w:w="0" w:type="dxa"/>
            <w:right w:w="108" w:type="dxa"/>
          </w:tblCellMar>
        </w:tblPrEx>
        <w:trPr>
          <w:trHeight w:val="369" w:hRule="atLeast"/>
        </w:trPr>
        <w:tc>
          <w:tcPr>
            <w:tcW w:w="8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7</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血液学及血液学检验（二</w:t>
            </w:r>
            <w:r>
              <w:rPr>
                <w:rFonts w:ascii="仿宋_GB2312" w:hAnsi="仿宋" w:eastAsia="仿宋_GB2312"/>
                <w:kern w:val="0"/>
                <w:sz w:val="24"/>
              </w:rPr>
              <w:t>）</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369" w:hRule="atLeast"/>
        </w:trPr>
        <w:tc>
          <w:tcPr>
            <w:tcW w:w="88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rPr>
            </w:pP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血液学及血液学检验（二</w:t>
            </w:r>
            <w:r>
              <w:rPr>
                <w:rFonts w:ascii="仿宋_GB2312" w:hAnsi="仿宋" w:eastAsia="仿宋_GB2312"/>
                <w:kern w:val="0"/>
                <w:sz w:val="24"/>
              </w:rPr>
              <w:t>）</w:t>
            </w:r>
            <w:r>
              <w:rPr>
                <w:rFonts w:hint="eastAsia" w:ascii="仿宋_GB2312" w:hAnsi="仿宋" w:eastAsia="仿宋_GB2312"/>
                <w:kern w:val="0"/>
                <w:sz w:val="24"/>
              </w:rPr>
              <w:t>(实践)</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r>
      <w:tr>
        <w:tblPrEx>
          <w:tblCellMar>
            <w:top w:w="0" w:type="dxa"/>
            <w:left w:w="108" w:type="dxa"/>
            <w:bottom w:w="0" w:type="dxa"/>
            <w:right w:w="108" w:type="dxa"/>
          </w:tblCellMar>
        </w:tblPrEx>
        <w:trPr>
          <w:trHeight w:val="369" w:hRule="atLeast"/>
        </w:trPr>
        <w:tc>
          <w:tcPr>
            <w:tcW w:w="8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8</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临床检验基础</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474" w:hRule="atLeast"/>
        </w:trPr>
        <w:tc>
          <w:tcPr>
            <w:tcW w:w="88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rPr>
            </w:pP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临床检验基础（实践）</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w:t>
            </w:r>
          </w:p>
        </w:tc>
      </w:tr>
      <w:tr>
        <w:tblPrEx>
          <w:tblCellMar>
            <w:top w:w="0" w:type="dxa"/>
            <w:left w:w="108" w:type="dxa"/>
            <w:bottom w:w="0" w:type="dxa"/>
            <w:right w:w="108" w:type="dxa"/>
          </w:tblCellMar>
        </w:tblPrEx>
        <w:trPr>
          <w:trHeight w:val="424"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9</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实验室管理学</w:t>
            </w:r>
          </w:p>
        </w:tc>
        <w:tc>
          <w:tcPr>
            <w:tcW w:w="18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10</w:t>
            </w:r>
          </w:p>
        </w:tc>
        <w:tc>
          <w:tcPr>
            <w:tcW w:w="6165"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英语（专升本）</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7</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11</w:t>
            </w:r>
          </w:p>
        </w:tc>
        <w:tc>
          <w:tcPr>
            <w:tcW w:w="6165"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医学基础总论</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12</w:t>
            </w:r>
          </w:p>
        </w:tc>
        <w:tc>
          <w:tcPr>
            <w:tcW w:w="6165"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仪器分析、检验仪器原理及维护</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13</w:t>
            </w:r>
          </w:p>
        </w:tc>
        <w:tc>
          <w:tcPr>
            <w:tcW w:w="6165"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病原生物学</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14</w:t>
            </w:r>
          </w:p>
        </w:tc>
        <w:tc>
          <w:tcPr>
            <w:tcW w:w="6165"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诊断学（二）</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36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15</w:t>
            </w:r>
          </w:p>
        </w:tc>
        <w:tc>
          <w:tcPr>
            <w:tcW w:w="6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实践考核（毕业实习）</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不计学分</w:t>
            </w:r>
          </w:p>
        </w:tc>
      </w:tr>
      <w:tr>
        <w:tblPrEx>
          <w:tblCellMar>
            <w:top w:w="0" w:type="dxa"/>
            <w:left w:w="108" w:type="dxa"/>
            <w:bottom w:w="0" w:type="dxa"/>
            <w:right w:w="108" w:type="dxa"/>
          </w:tblCellMar>
        </w:tblPrEx>
        <w:trPr>
          <w:trHeight w:val="369" w:hRule="atLeast"/>
        </w:trPr>
        <w:tc>
          <w:tcPr>
            <w:tcW w:w="705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总学分</w:t>
            </w:r>
          </w:p>
        </w:tc>
        <w:tc>
          <w:tcPr>
            <w:tcW w:w="1846"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line="360" w:lineRule="auto"/>
              <w:jc w:val="center"/>
              <w:rPr>
                <w:rFonts w:ascii="仿宋_GB2312" w:hAnsi="仿宋" w:eastAsia="仿宋_GB2312"/>
                <w:kern w:val="0"/>
                <w:sz w:val="24"/>
              </w:rPr>
            </w:pPr>
            <w:r>
              <w:rPr>
                <w:rFonts w:hint="eastAsia" w:ascii="仿宋_GB2312" w:hAnsi="仿宋" w:eastAsia="仿宋_GB2312"/>
                <w:kern w:val="0"/>
                <w:sz w:val="24"/>
              </w:rPr>
              <w:t>70</w:t>
            </w:r>
          </w:p>
        </w:tc>
      </w:tr>
    </w:tbl>
    <w:p>
      <w:pPr>
        <w:pStyle w:val="3"/>
        <w:spacing w:line="360" w:lineRule="auto"/>
        <w:rPr>
          <w:rFonts w:cs="楷体"/>
          <w:sz w:val="32"/>
          <w:szCs w:val="32"/>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六、主要课程说明</w:t>
      </w:r>
    </w:p>
    <w:p>
      <w:pPr>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1.中国近现代史纲要 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2.马克思主义基本原理概论 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3.卫生法规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是以医疗行为所涉及的法律和法律问题为对象进行分析和解决的一门实用性法律知识普及课程，课程内容涉及国家卫生领域法律法规，重点突出法律知识运用的培养，同时整合相关职业资格证书的知识与技能要求。通过学习使学生具有较为全面的法律知识储备和思维素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4.生物化学及生物化学检验（二</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临床生物化学是在人体正常生物化学基础上,研究疾病状态下的人体代谢变化，进一步从生物化学代谢和分子水平，认识疾病发病机制，提供实验室诊断和病情监测技术。使学生基本掌握本课程的基础知识和各种生化实验技术，结合其它学科知识探讨疾病的发病机制，掌握人体病理过程中出现的特异性化学标志物或体内特定成分的改变，为今后从事医学检验工作和科研工作奠定牢固基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5.病原生物学及检验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主要研究与医学有关的病原生物体的生物学性状、致病性、免疫性、病原生物学检查法、特异性预防和治疗原则等内容。主要涉及细菌学、病毒学、真菌学和寄生虫学四大篇内容，重点讲述病原生物的基本原理和引起最广泛流行以及最严重感染的病原生物的生物学特征、致病性、免疫性及防治方法。研究医学相关的病原微生物特性及其与人体相互作用关系及防治的课程，主要讲授微生物学基础理论及其技术，临床上重要的病原菌的生物学性状、致病性和微生物学检验方法，为临床诊断、治疗、预防提供科学依据。帮助学生全面地掌握临床微生物学的现代理论知识，较系统地掌握临床微生物学检验的先进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6.免疫学及免疫学检验（二</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内容主要涉及免疫学检验技术原理、免疫学检验的经典技术、目前应用的主流免疫学技术、免疫学检验技术的发展趋势及免疫学技术在临床诊断中的应用以及常见免疫相关性疾病的免疫学特征及免疫学诊断的意义。通过学习让学生能熟练掌握常用的免疫学检验技术，通过临床病例讨论，提高用免疫学技术解决临床诊断问题的能力，掌握临床免疫相关疾病的免疫学特征，并能针对不同的临床病例开展相关免疫学项目的诊断，并能对诊断结果进行合理的临床解释和分析。教学主要围绕免疫实验室常用技术的项目实施按任务需要进行相关知识和技能学习和训练以此提高学生对医学实验室工作岗位的适应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7.血液学及血液学检验（二</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反映血液学检验的发展及医学检验发展，强化对血液学基础知识的巩固，血液相关疾病理论知识的提升，血液学检验知识的扩充，临床病例(病案)分析及对血液学检验结果合理解读能力的培养。以血液疾病为主线编排，融入、突出血液学检验内容的血液疾病案例分析，着重于提升学生检验理论的同时，紧密结合临床实践，强调检验相关内容和技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8.临床检验基础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是一门高度综合性的应用科学，是临床医学和实验室医学的桥梁学科，通过感官的、理学的、化学的以及现代自动化仪器的方法，检查病人的血液、体液、分泌物和排泄物，以获得疾病的病原、病理变化和机体功能状态等信息，为临床疾病的预防、诊断、疗效观察、预后判断提供依据。通过学习使学生系统掌握临床检验基础实验基本知识和基本操作技术，培养严谨的科学态度和综合运用所学知识解决实际问题的能力及对实验结果的处理和表达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9.实验室管理学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课程是对实验室环境、仪器设备和实验室人员各项活动的基本规律进行研究的科学。实验室是分析检验或教学科研的重要场所，卫生检验实验室承担着食品、饮水、空气和职业卫生等分析检验的重要任务，其检测质量直接关系到人民的身体健康和国家有关法律法规的贯彻实施。作为我国未来疾病预防与控制战线的高级人才，卫生检验专业的学生必须学习和掌握好实验室管理的相关理论知识，才能合理使用和正确操作实验室仪器设备，确保分析检测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10.英语（专升本） 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11.医学基础总论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医学基础总论对基础医学各课程内容进行重组、优化和有机融合，重点阐述了基础医学的基本理论、基本知识和基本技能，方便教学所用。教学注重吐故纳新，适当介绍目前基础医学领域新知识、新方法、新技术，为学生开拓更广泛的学习空间。注重知识的连贯性和融合性，淡化课程内容间的界线，减少各学科知识的重复，更符合学生的认知规律。内容循序渐进、深入浅出，强化重要概念、基本理论、形态特征、生理现象、病原病因、病理变化等基础知识，使医学相关专业的学生在有限的学时内得到完整、系统、必要的医学知识教育，做到理论联系实践、联系临床，学有所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12.仪器分析、检验仪器原理及维护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课程主要是系统、全面地介绍了医院检验实验室及相关医学独立实验室常用的各种的检验仪器的基本工作原理、主要结构、性能指标，使用方法、维护保养、常见故障的排除、发展趋势及其相关技术等理论知识；学习临床检验仪器中的计算机技术以及各种检验仪器的实际操作和应用。为学生学习专业课程的实验操作、各种仪器的正确使用等打下良好的基础；为将来从事临床检验专业相关工作提供更多的临床仪器知识和实际操作方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13.病原生物学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病原生物学是研究与疾病有关的微生物（包括病毒、细菌、立克次体、衣原体等）和寄生虫（包括原虫、蠕虫、医学节肢动物）的生物学规律、致病机理及其与宿主之间相互作用的科学，是基础医学中极为重要的学科。教材对各种与医学相关的病原生物进行了详细的介绍，系统阐述了其生物学性状、传播与流行规律、临床检验方法、防治原则等内容，“突出病原生物学的整体性、统一性和连贯性”的原则，围绕基本理论、基本知识、基本技能，在总论和归纳性表格中尽可能地涵盖整个病原生物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14.诊断学（二）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诊断学是研究诊断疾病的基本原理方法的学科，是基础医学通向临床课的主要桥梁。诊断学（二）内容分为绪论、常见症状、问诊、体格检查、实验室检查、影像学检查、心电图检查、内镜检查、肺功能检查、临床诊断与病历书写十部分，并附有临床常用诊疗技术和临床检验参考值。通过学习，使医学生掌握诊断疾病的基本理论、基本知识、基本技能，为进一步学习各科临床课程及今后的临床实践打下坚实基础。</w:t>
      </w:r>
    </w:p>
    <w:p>
      <w:pPr>
        <w:spacing w:line="560" w:lineRule="exact"/>
        <w:rPr>
          <w:rFonts w:ascii="黑体" w:hAnsi="黑体" w:eastAsia="黑体" w:cs="方正小标宋简体"/>
          <w:sz w:val="32"/>
          <w:szCs w:val="32"/>
        </w:rPr>
      </w:pPr>
      <w:r>
        <w:rPr>
          <w:rFonts w:hint="eastAsia" w:ascii="仿宋_GB2312" w:eastAsia="仿宋_GB2312"/>
          <w:sz w:val="32"/>
          <w:szCs w:val="32"/>
        </w:rPr>
        <w:br w:type="page"/>
      </w:r>
      <w:r>
        <w:rPr>
          <w:rFonts w:hint="eastAsia" w:ascii="黑体" w:hAnsi="黑体" w:eastAsia="黑体" w:cs="方正小标宋简体"/>
          <w:sz w:val="32"/>
          <w:szCs w:val="32"/>
        </w:rPr>
        <w:t>附件6</w:t>
      </w:r>
    </w:p>
    <w:p>
      <w:pPr>
        <w:spacing w:line="560" w:lineRule="exact"/>
        <w:jc w:val="center"/>
        <w:rPr>
          <w:rFonts w:ascii="方正小标宋简体" w:hAnsi="等线" w:eastAsia="方正小标宋简体" w:cs="宋体"/>
          <w:sz w:val="44"/>
          <w:szCs w:val="44"/>
        </w:rPr>
      </w:pPr>
      <w:r>
        <w:rPr>
          <w:rFonts w:hint="eastAsia" w:ascii="方正小标宋简体" w:eastAsia="方正小标宋简体"/>
          <w:sz w:val="44"/>
          <w:szCs w:val="44"/>
        </w:rPr>
        <w:t>高等教育自学考试</w:t>
      </w:r>
    </w:p>
    <w:p>
      <w:pPr>
        <w:spacing w:line="560" w:lineRule="exact"/>
        <w:jc w:val="center"/>
        <w:rPr>
          <w:rFonts w:ascii="等线" w:eastAsia="方正小标宋简体"/>
          <w:sz w:val="36"/>
          <w:szCs w:val="36"/>
        </w:rPr>
      </w:pPr>
      <w:r>
        <w:rPr>
          <w:rFonts w:hint="eastAsia" w:ascii="方正小标宋简体" w:eastAsia="方正小标宋简体"/>
          <w:sz w:val="44"/>
          <w:szCs w:val="44"/>
        </w:rPr>
        <w:t>网络营销与管理专业（专升本）考试计划</w:t>
      </w:r>
    </w:p>
    <w:p>
      <w:pPr>
        <w:spacing w:line="560" w:lineRule="exact"/>
        <w:ind w:firstLine="640" w:firstLineChars="200"/>
        <w:rPr>
          <w:rFonts w:ascii="楷体_GB2312" w:eastAsia="楷体_GB2312" w:cs="楷体"/>
          <w:sz w:val="32"/>
          <w:szCs w:val="32"/>
        </w:rPr>
      </w:pP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一、培养目标</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本专业培养具有较高的文化素养和良好的社会责任感，具备网络营销与管理的基本理论、基本知识和专业技能，具有网络营销策划、组织、推广和管理等能力，能够在企业部门、服务机构和行政事业单位从事网络营销战略规划、渠道管理、品牌价值网络推广和产品服务网络促销等方面工作的高素质应用型人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二、培养要求</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本专业要求掌握电子商务、营销管理、网络营销、网站网页设计、网上店铺管理等方面的基本理论和基本知识，具备产品、服务、技术和品牌的网络营销策划以及网络营销系统设计、实现、运维、性能测评、运行控制及运营管理等方面的基本技能。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1.掌握市场营销学、管理学、电子商务、消费心理学、网络营销、社会化媒体、客户关系管理等学科的基本理论和基本知识；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2.掌握网站网页设计、网络营销策划、网络推广运作、市场预测分析、数据资料检索等基本技能，以及网络营销基本工具和方法的运用能力；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3.具有产品、服务、活动、技术和品牌等网络营销推广的策划、设计、运维、测评、调控管理的实践能力；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4.具有网络营销系统的策划设计、网站开发、市场应用、运行管理工作的实践能力；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5.具有初步的搜索引擎营销、移动新媒体营销、软文营销、大数据营销、移动社交广告、网络整合营销、网络营销在线分析技术的研究开发与实际应用能力；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6.熟悉国家网络营销与管理领域的方针政策和法律法规；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7.了解网络营销理论、方法和模式的发展动态，适应互联网数字化时代的产品、服务、技术和品牌等营销推广的发展需求；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8.初步掌握一门外语，并具备一定的阅读本专业外文书刊的能力，以及初级的外语听、说、写基础；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9.具备较强的对新知识、新技能的学习能力和一定的创新创业能力。</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 xml:space="preserve">三、学历层次和要求 </w:t>
      </w:r>
    </w:p>
    <w:p>
      <w:pPr>
        <w:spacing w:line="560" w:lineRule="exact"/>
        <w:rPr>
          <w:rFonts w:ascii="仿宋_GB2312" w:hAnsi="等线" w:eastAsia="仿宋_GB2312" w:cs="宋体"/>
          <w:sz w:val="32"/>
          <w:szCs w:val="32"/>
        </w:rPr>
      </w:pPr>
      <w:r>
        <w:rPr>
          <w:rFonts w:hint="eastAsia" w:ascii="仿宋_GB2312" w:eastAsia="仿宋_GB2312"/>
          <w:sz w:val="32"/>
          <w:szCs w:val="32"/>
        </w:rPr>
        <w:t xml:space="preserve">  本专业为专科起点本科层次，共设15门课程，各门课程均采用学分制计算。凡取得本计划所规定课程的合格成绩，累计达73学分，并完成规定的毕业论文考核，思想品德鉴定符合要求者，经审核合格后，由山东省高等教育自学考试委员会颁发主考学校副署的高等教育自学考试网络营销与管理专业本科毕业证书。学业水平达到国家规定的学位授予条件，按《中华人民共和国高等教育法》和《中华人民共和国学位条例》有关规定，由主考学校授予学士学位。 </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四、报考规定</w:t>
      </w:r>
    </w:p>
    <w:p>
      <w:pPr>
        <w:spacing w:line="560" w:lineRule="exact"/>
        <w:ind w:firstLine="640" w:firstLineChars="200"/>
        <w:rPr>
          <w:rFonts w:ascii="仿宋_GB2312" w:hAnsi="等线" w:eastAsia="仿宋_GB2312" w:cs="宋体"/>
          <w:sz w:val="32"/>
          <w:szCs w:val="32"/>
        </w:rPr>
      </w:pPr>
      <w:r>
        <w:rPr>
          <w:rFonts w:hint="eastAsia" w:ascii="仿宋_GB2312" w:hAnsi="仿宋" w:eastAsia="仿宋_GB2312"/>
          <w:sz w:val="32"/>
          <w:szCs w:val="32"/>
        </w:rPr>
        <w:t>须具有国家承认的国民教育系列大学专科及以上学历</w:t>
      </w:r>
      <w:r>
        <w:rPr>
          <w:rFonts w:hint="eastAsia" w:ascii="仿宋_GB2312" w:eastAsia="仿宋_GB2312"/>
          <w:sz w:val="32"/>
          <w:szCs w:val="32"/>
        </w:rPr>
        <w:t>。电子商务类、市场营销类、企业管理类和计算机类专业专科毕业生可以直接报考本专业；其他专业专科毕业生也可以报考本专业，但需要具有经济学、管理学基础、计算机等学科的基础知识。</w:t>
      </w:r>
    </w:p>
    <w:p>
      <w:pPr>
        <w:spacing w:line="560" w:lineRule="exact"/>
        <w:ind w:firstLine="640" w:firstLineChars="200"/>
        <w:rPr>
          <w:rFonts w:ascii="黑体" w:hAnsi="黑体" w:eastAsia="黑体"/>
          <w:sz w:val="24"/>
        </w:rPr>
      </w:pPr>
      <w:r>
        <w:rPr>
          <w:rFonts w:hint="eastAsia" w:ascii="黑体" w:hAnsi="黑体" w:eastAsia="黑体" w:cs="楷体"/>
          <w:sz w:val="32"/>
          <w:szCs w:val="32"/>
        </w:rPr>
        <w:t>五、课程设置与学分（专业代码：420201）</w:t>
      </w:r>
    </w:p>
    <w:tbl>
      <w:tblPr>
        <w:tblStyle w:val="7"/>
        <w:tblW w:w="0" w:type="auto"/>
        <w:tblInd w:w="206" w:type="dxa"/>
        <w:tblLayout w:type="fixed"/>
        <w:tblCellMar>
          <w:top w:w="0" w:type="dxa"/>
          <w:left w:w="0" w:type="dxa"/>
          <w:bottom w:w="0" w:type="dxa"/>
          <w:right w:w="0" w:type="dxa"/>
        </w:tblCellMar>
      </w:tblPr>
      <w:tblGrid>
        <w:gridCol w:w="843"/>
        <w:gridCol w:w="6025"/>
        <w:gridCol w:w="1440"/>
      </w:tblGrid>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b/>
                <w:sz w:val="24"/>
              </w:rPr>
            </w:pPr>
            <w:r>
              <w:rPr>
                <w:rFonts w:hint="eastAsia" w:ascii="仿宋_GB2312" w:hAnsi="仿宋" w:eastAsia="仿宋_GB2312"/>
                <w:b/>
                <w:sz w:val="24"/>
              </w:rPr>
              <w:t>序号</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b/>
                <w:sz w:val="24"/>
              </w:rPr>
            </w:pPr>
            <w:r>
              <w:rPr>
                <w:rFonts w:hint="eastAsia" w:ascii="仿宋_GB2312" w:hAnsi="仿宋" w:eastAsia="仿宋_GB2312"/>
                <w:b/>
                <w:sz w:val="24"/>
              </w:rPr>
              <w:t>课程名称</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b/>
                <w:sz w:val="24"/>
              </w:rPr>
            </w:pPr>
            <w:r>
              <w:rPr>
                <w:rFonts w:hint="eastAsia" w:ascii="仿宋_GB2312" w:hAnsi="仿宋" w:eastAsia="仿宋_GB2312"/>
                <w:b/>
                <w:sz w:val="24"/>
              </w:rPr>
              <w:t>学分</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中国近现代史纲要</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2</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马克思主义基本原理概论</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3</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英语（专升本）</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7</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电子商务基础理论与实践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6</w:t>
            </w:r>
          </w:p>
        </w:tc>
      </w:tr>
      <w:tr>
        <w:tblPrEx>
          <w:tblCellMar>
            <w:top w:w="0" w:type="dxa"/>
            <w:left w:w="0" w:type="dxa"/>
            <w:bottom w:w="0" w:type="dxa"/>
            <w:right w:w="0" w:type="dxa"/>
          </w:tblCellMar>
        </w:tblPrEx>
        <w:trPr>
          <w:trHeight w:val="454" w:hRule="atLeast"/>
        </w:trPr>
        <w:tc>
          <w:tcPr>
            <w:tcW w:w="843" w:type="dxa"/>
            <w:vMerge w:val="restart"/>
            <w:tcBorders>
              <w:top w:val="nil"/>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5</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网站建设与管理</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trPr>
        <w:tc>
          <w:tcPr>
            <w:tcW w:w="6868"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仿宋_GB2312" w:hAnsi="仿宋" w:eastAsia="仿宋_GB2312" w:cs="宋体"/>
                <w:sz w:val="24"/>
              </w:rPr>
            </w:pP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网站建设与管理（实践）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6</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搜索引擎营销（实践）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6</w:t>
            </w:r>
          </w:p>
        </w:tc>
      </w:tr>
      <w:tr>
        <w:tblPrEx>
          <w:tblCellMar>
            <w:top w:w="0" w:type="dxa"/>
            <w:left w:w="0" w:type="dxa"/>
            <w:bottom w:w="0" w:type="dxa"/>
            <w:right w:w="0" w:type="dxa"/>
          </w:tblCellMar>
        </w:tblPrEx>
        <w:trPr>
          <w:trHeight w:val="454" w:hRule="atLeast"/>
        </w:trPr>
        <w:tc>
          <w:tcPr>
            <w:tcW w:w="843" w:type="dxa"/>
            <w:vMerge w:val="restart"/>
            <w:tcBorders>
              <w:top w:val="nil"/>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7</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网络营销与策划</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trPr>
        <w:tc>
          <w:tcPr>
            <w:tcW w:w="6868"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仿宋_GB2312" w:hAnsi="仿宋" w:eastAsia="仿宋_GB2312" w:cs="宋体"/>
                <w:sz w:val="24"/>
              </w:rPr>
            </w:pP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网络营销与策划（实践）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8</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网上店铺运营与管理</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9</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网络营销学</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6</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10</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营销渠道管理基础</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11</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网络营销案例分析与实践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6</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12</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网络营销创新管理（实践）</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13</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移动商务理论与应用</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14</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网络广告学</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15</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网络公共关系</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trPr>
        <w:tc>
          <w:tcPr>
            <w:tcW w:w="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16</w:t>
            </w:r>
          </w:p>
        </w:tc>
        <w:tc>
          <w:tcPr>
            <w:tcW w:w="602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毕业论文</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不计学分</w:t>
            </w:r>
          </w:p>
        </w:tc>
      </w:tr>
      <w:tr>
        <w:tblPrEx>
          <w:tblCellMar>
            <w:top w:w="0" w:type="dxa"/>
            <w:left w:w="0" w:type="dxa"/>
            <w:bottom w:w="0" w:type="dxa"/>
            <w:right w:w="0" w:type="dxa"/>
          </w:tblCellMar>
        </w:tblPrEx>
        <w:trPr>
          <w:trHeight w:val="454" w:hRule="atLeast"/>
        </w:trPr>
        <w:tc>
          <w:tcPr>
            <w:tcW w:w="686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总学分</w:t>
            </w:r>
          </w:p>
        </w:tc>
        <w:tc>
          <w:tcPr>
            <w:tcW w:w="144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仿宋_GB2312" w:hAnsi="仿宋" w:eastAsia="仿宋_GB2312"/>
                <w:sz w:val="24"/>
              </w:rPr>
            </w:pPr>
            <w:r>
              <w:rPr>
                <w:rFonts w:hint="eastAsia" w:ascii="仿宋_GB2312" w:hAnsi="仿宋" w:eastAsia="仿宋_GB2312"/>
                <w:sz w:val="24"/>
              </w:rPr>
              <w:t>73</w:t>
            </w:r>
          </w:p>
        </w:tc>
      </w:tr>
    </w:tbl>
    <w:p>
      <w:pPr>
        <w:pStyle w:val="3"/>
        <w:snapToGrid w:val="0"/>
        <w:spacing w:line="500" w:lineRule="exact"/>
        <w:rPr>
          <w:rFonts w:cs="楷体"/>
          <w:sz w:val="32"/>
          <w:szCs w:val="32"/>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六、主要课程说明</w:t>
      </w:r>
    </w:p>
    <w:p>
      <w:pPr>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1．中国近现代史纲要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2．马克思主义基本原理概论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3．英语（专升本）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4．电子商务基础理论与实践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通过本课程的教学，要求考生能对电子商务的基本概念和框架、电子商务的建设与管理、电子商务的安全技术、支付工具与网上银行、网上营销、物流系统等基本理论有专业水平的理解，掌握电子商务应用领域的基本操作，能够将电子商务技能融会贯通，灵活应用于工作实践、个人的网络化生活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5．网站建设与管理（含实践）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详细介绍了网站的规划、网站的版面设计、网站的后台功能实现相关技术、网站的发布与运营、网站推广等内容。通过对网站建设与管理的理论和网站建设技术的学习，培养考生对网站的规划设计、网站制作、网站管理的能力，使之初步具备网站建设与管理所必需的基本知识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6．搜索引擎营销（实践）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搜索引擎营销（SEM）是一种新的网络营销形式。SEM所做的就是全面而有效的利用搜索引擎来进行网络营销和推广。SEM追求最高的性价比，以最小的投入，获最大的来自搜索引擎的访问量，并产生商业价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通过该课程的学习，使考生掌握搜索引擎营销的相关理论，过程和方法。在网络营销实践中能够使企业被搜索引擎收录，并且能增加用户的点击率尽可能地将访问者转化为顾客或者潜在顾客。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7．网络营销与策划（含实践）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概要介绍传统营销观念、消费者、营销环境和市场、营销策略和营销学理论的发展。在此基础上结合实际案例，系统地详细讲解网络营销的理论及其发展；网络营销与传统营销的异同与整合；网络市场和网络消费者的特征；网络营销系统和站点；网络营销的策略；网络营销实施的目标、渠道、方法、工具、手段以及对网络营销实施的管理和控制。通过学习，应该掌握网络营销的概念及实质；了解网络营销的产生与发展；了解网络营销的特点与优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8．网上店铺运营与管理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一门根据电子商务的基本理论，从网络销售、网络营销和财务管理的相关理论思想入手，以整合的视角阐述电子商务的基本理论及网上店铺运营管理方法的专业课程。通过对电子商务交易模式以及交易流程、网络营销以及电子支付、物流配送、客户关系管理等基本理论的学习，使考生初步具备网上开店所必需的基本知识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9．网络营销学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网络营销学是网络营销基础、网络营销策略、网络营销管理理论、内容和方法的综述性课程。本课程要求考生熟悉、掌握有关网络营销的基本概念、基本理论及网络营销的策略体系、方法，掌握网络营销学的学习方法及理论联系实际方法，形成一定的分析问题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10．营销渠道管理基础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根据营销渠道产生、运营、业绩考核的规律，阐述解决营销渠道管理出现的一般问题的理论与方法的专业课程。通过本课程的学习使考生掌握当代营销渠道管理前沿的理论知识，熟悉中国特色渠道管理的系统策略和方法，形成有效的渠道解决方案，具备参加实际工作所必需的基本知识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11．网络营销案例分析与实践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本专业所开设的专业实践课程，是一门理论联系实际、应用性较强的综合性课程。通过本课程的学习，要求考生掌握网络营销的理论内容和方法的综合应用。完成具体实战的典型工作任务，掌握网络营销实用策略和技巧，掌握理论联系实际方法，提高分析问题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12．网络营销创新管理（实践）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以现代营销理论和管理创新理念为指导，全面、系统阐述网络营销创新管理方法与技巧的专业课程。本课程旨在培养学生了解网络营销创新的基本概念，理解网络营销创新的现实基础及在企业营销中的各种应用，掌握网络营销创新的基本策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13．移动商务理论与应用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本专业一门专业课程。理论篇介绍移动商务的相关理论，主要分为移动商务的技术基础，移动商务的安全和移动商务的价值链理论。应用篇主要包含移动运营商运营的业务、移动商务的企业应用、移动商务的行业应用以及移动商务应用的营销，特别介绍移动商务的重要应用 ——移动支付。通过对移动商务理论、技术与应用的学习，培养考生初步具备参加实际工作所必需的基本知识和解决问题的能力。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14．网络广告学 </w:t>
      </w:r>
    </w:p>
    <w:p>
      <w:pPr>
        <w:overflowPunct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高等教学自学考试独立本科层次的一门推荐选设课程。本课程是一门根据网络广告业的最新发展情况，全面展现网络广告业务流程与工作内容的专业课程。通过本课程学习，考生应从整体上了解网络广告学的基本内容，认识网络广告的发展趋势，掌握网络广告学的基本理论、基本方法，并能够在实际中会简单的应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15．网络公共关系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课程说明：本课程是一门根据公共关系的一般原理，从网络传播、公共关系和管理学的相关理论思想入手，以整合的视角阐述网络公共关系的理论与方法的专业课程。通过对网络公共关系对象、模式、传播、应用的学习，培养考生对网络公共关系策划、实施、监控和管理以满足客户需求的能力，使之初步具备参加实际工作所必需的基本知识和解决问题的能力。</w:t>
      </w:r>
    </w:p>
    <w:p>
      <w:pPr>
        <w:spacing w:line="560" w:lineRule="exact"/>
        <w:ind w:firstLine="640" w:firstLineChars="200"/>
        <w:rPr>
          <w:rFonts w:ascii="仿宋_GB2312" w:eastAsia="仿宋_GB2312"/>
          <w:sz w:val="32"/>
          <w:szCs w:val="32"/>
        </w:rPr>
      </w:pPr>
    </w:p>
    <w:p>
      <w:pPr>
        <w:spacing w:line="560" w:lineRule="exact"/>
        <w:rPr>
          <w:rFonts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附件7</w:t>
      </w:r>
    </w:p>
    <w:p>
      <w:pPr>
        <w:spacing w:line="560" w:lineRule="exact"/>
        <w:jc w:val="center"/>
        <w:rPr>
          <w:rFonts w:ascii="等线" w:hAnsi="等线" w:eastAsia="方正小标宋简体"/>
          <w:sz w:val="44"/>
          <w:szCs w:val="44"/>
        </w:rPr>
      </w:pPr>
      <w:r>
        <w:rPr>
          <w:rFonts w:hint="eastAsia" w:ascii="方正小标宋简体" w:eastAsia="方正小标宋简体"/>
          <w:sz w:val="44"/>
          <w:szCs w:val="44"/>
        </w:rPr>
        <w:t>高等教育自学考试</w:t>
      </w:r>
    </w:p>
    <w:p>
      <w:pPr>
        <w:spacing w:line="560" w:lineRule="exact"/>
        <w:jc w:val="center"/>
        <w:rPr>
          <w:rFonts w:eastAsia="方正小标宋简体"/>
          <w:sz w:val="44"/>
          <w:szCs w:val="44"/>
        </w:rPr>
      </w:pPr>
      <w:r>
        <w:rPr>
          <w:rFonts w:hint="eastAsia" w:ascii="方正小标宋简体" w:eastAsia="方正小标宋简体"/>
          <w:sz w:val="44"/>
          <w:szCs w:val="44"/>
        </w:rPr>
        <w:t>汽车服务工程专业（专升本）考试计划</w:t>
      </w:r>
    </w:p>
    <w:p>
      <w:pPr>
        <w:spacing w:line="560" w:lineRule="exact"/>
        <w:ind w:firstLine="640" w:firstLineChars="200"/>
        <w:rPr>
          <w:rFonts w:ascii="黑体" w:hAnsi="黑体" w:eastAsia="黑体" w:cs="楷体"/>
          <w:sz w:val="32"/>
          <w:szCs w:val="32"/>
        </w:rPr>
      </w:pP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一、培养目标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专业培养具有较高的文化素养和良好的社会责任感，具备扎实的汽车服务理论基础，掌握现代信息技术和经营管理知识，熟悉相关法律法规，具备“懂技术、会经营、善服务”的基本素质和能力，能够在汽车技术服务、汽车营销服务、汽车金融保险服务、汽车相关产品规划等领域从事技术或管理工作的高素质应用型人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二、基本要求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专业学生主要学习汽车服务技术、汽车市场营销、汽车金融保险等方面的基本理论和基础知识，具备汽车检测诊断与维修、汽车市场分析、汽车营销策划、汽车事故勘查和汽车相关产品规划等方面的基本训练，具有较强的汽车检测、诊断、维修、状况评价、理赔定损等专业技术实践能力，具备汽车营销服务、汽车金融保险服务和汽车相关产品策划等方面的基本技能。主要包括：</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1．掌握汽车服务技术、汽车市场营销、汽车金融保险、产品规划等领域的基本理论和基础知识；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2．掌握汽车检测诊断和维修、汽车市场分析、汽车营销、车损查勘和产品规划等基本方法；</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3．具有从事汽车基础服务、汽车市场研究与营销策划、车损勘查、金融保险服务和汽车相关产品企划等工作的基本能力；</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4．具有较强的信息处理能力和外语应用能力，并具有良好的交流沟通能力；</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5．熟悉本专业领域涉及的国家有关方针、政策法规和法律，了解相关国际规则和惯例；</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6．具备较强的新知识、新技能的学习能力和一定的创新意识、创新能力以及初步的科学研究能力。</w:t>
      </w:r>
    </w:p>
    <w:p>
      <w:pPr>
        <w:spacing w:line="580" w:lineRule="exact"/>
        <w:ind w:firstLine="640" w:firstLineChars="200"/>
        <w:rPr>
          <w:rFonts w:ascii="黑体" w:hAnsi="黑体" w:eastAsia="黑体" w:cs="楷体"/>
          <w:sz w:val="32"/>
          <w:szCs w:val="32"/>
        </w:rPr>
      </w:pPr>
      <w:r>
        <w:rPr>
          <w:rFonts w:hint="eastAsia" w:ascii="黑体" w:hAnsi="黑体" w:eastAsia="黑体" w:cs="楷体"/>
          <w:sz w:val="32"/>
          <w:szCs w:val="32"/>
        </w:rPr>
        <w:t>三、学历层次和要求</w:t>
      </w:r>
    </w:p>
    <w:p>
      <w:pPr>
        <w:spacing w:line="580" w:lineRule="exact"/>
        <w:ind w:firstLine="640" w:firstLineChars="200"/>
        <w:rPr>
          <w:rFonts w:ascii="仿宋_GB2312" w:hAnsi="等线" w:eastAsia="仿宋_GB2312" w:cs="宋体"/>
          <w:sz w:val="32"/>
          <w:szCs w:val="32"/>
        </w:rPr>
      </w:pPr>
      <w:r>
        <w:rPr>
          <w:rFonts w:hint="eastAsia" w:ascii="仿宋_GB2312" w:eastAsia="仿宋_GB2312"/>
          <w:sz w:val="32"/>
          <w:szCs w:val="32"/>
        </w:rPr>
        <w:t>本专业为专科起点本科层次，共设14门课程，各门课程均采用学分制计算。</w:t>
      </w:r>
      <w:r>
        <w:rPr>
          <w:rFonts w:hint="eastAsia" w:ascii="仿宋_GB2312" w:hAnsi="仿宋" w:eastAsia="仿宋_GB2312" w:cs="仿宋"/>
          <w:sz w:val="32"/>
          <w:szCs w:val="32"/>
        </w:rPr>
        <w:t>凡取得本专业考试计划规定的14门课程的合格成绩，学分总数达到71学分，思想品德鉴定符合要求者，</w:t>
      </w:r>
      <w:r>
        <w:rPr>
          <w:rFonts w:hint="eastAsia" w:ascii="仿宋_GB2312" w:eastAsia="仿宋_GB2312"/>
          <w:sz w:val="32"/>
          <w:szCs w:val="32"/>
        </w:rPr>
        <w:t xml:space="preserve">经审核合格后，由山东省高等教育自学考试委员会颁发主考学校副署的高等教育自学考试汽车服务工程专业本科毕业证书，国家承认学历。学业水平达到国家规定的学位授予条件，按《中华人民共和国高等教育法》和《中华人民共和国学位条例》的规定，由主考学校授予学士学位。 </w:t>
      </w:r>
    </w:p>
    <w:p>
      <w:pPr>
        <w:spacing w:line="580" w:lineRule="exact"/>
        <w:ind w:firstLine="640" w:firstLineChars="200"/>
        <w:rPr>
          <w:rFonts w:ascii="黑体" w:hAnsi="黑体" w:eastAsia="黑体" w:cs="楷体"/>
          <w:sz w:val="32"/>
          <w:szCs w:val="32"/>
        </w:rPr>
      </w:pPr>
      <w:r>
        <w:rPr>
          <w:rFonts w:hint="eastAsia" w:ascii="黑体" w:hAnsi="黑体" w:eastAsia="黑体" w:cs="楷体"/>
          <w:sz w:val="32"/>
          <w:szCs w:val="32"/>
        </w:rPr>
        <w:t>四、报考规定</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仿宋"/>
          <w:sz w:val="32"/>
          <w:szCs w:val="32"/>
        </w:rPr>
        <w:t>报考本专业须具有国家承认学历的国民教育系列大学专科及以上学历。汽车服务类专业专科毕业生可以直接报考本专业；其他专业专科毕业生也可以报考本专业，但需要具有相应的本专业的基础知识。</w:t>
      </w:r>
    </w:p>
    <w:p>
      <w:pPr>
        <w:spacing w:line="580" w:lineRule="exact"/>
        <w:ind w:firstLine="640" w:firstLineChars="200"/>
        <w:rPr>
          <w:rFonts w:ascii="黑体" w:hAnsi="黑体" w:eastAsia="黑体" w:cs="楷体"/>
          <w:sz w:val="32"/>
          <w:szCs w:val="32"/>
        </w:rPr>
      </w:pPr>
      <w:r>
        <w:rPr>
          <w:rFonts w:hint="eastAsia" w:ascii="黑体" w:hAnsi="黑体" w:eastAsia="黑体" w:cs="楷体"/>
          <w:sz w:val="32"/>
          <w:szCs w:val="32"/>
        </w:rPr>
        <w:t>五、课程设置与学分（专业代码：080208）</w:t>
      </w:r>
    </w:p>
    <w:tbl>
      <w:tblPr>
        <w:tblStyle w:val="7"/>
        <w:tblW w:w="0" w:type="auto"/>
        <w:jc w:val="center"/>
        <w:tblLayout w:type="fixed"/>
        <w:tblCellMar>
          <w:top w:w="0" w:type="dxa"/>
          <w:left w:w="0" w:type="dxa"/>
          <w:bottom w:w="0" w:type="dxa"/>
          <w:right w:w="0" w:type="dxa"/>
        </w:tblCellMar>
      </w:tblPr>
      <w:tblGrid>
        <w:gridCol w:w="736"/>
        <w:gridCol w:w="6352"/>
        <w:gridCol w:w="1333"/>
      </w:tblGrid>
      <w:tr>
        <w:tblPrEx>
          <w:tblCellMar>
            <w:top w:w="0" w:type="dxa"/>
            <w:left w:w="0" w:type="dxa"/>
            <w:bottom w:w="0" w:type="dxa"/>
            <w:right w:w="0" w:type="dxa"/>
          </w:tblCellMar>
        </w:tblPrEx>
        <w:trPr>
          <w:trHeight w:val="548"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cs="宋体"/>
                <w:b/>
                <w:bCs/>
                <w:sz w:val="24"/>
              </w:rPr>
            </w:pPr>
            <w:r>
              <w:rPr>
                <w:rFonts w:hint="eastAsia" w:ascii="仿宋_GB2312" w:hAnsi="仿宋" w:eastAsia="仿宋_GB2312"/>
                <w:b/>
                <w:bCs/>
                <w:sz w:val="24"/>
              </w:rPr>
              <w:t>序号</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b/>
                <w:bCs/>
                <w:sz w:val="24"/>
              </w:rPr>
            </w:pPr>
            <w:r>
              <w:rPr>
                <w:rFonts w:hint="eastAsia" w:ascii="仿宋_GB2312" w:hAnsi="仿宋" w:eastAsia="仿宋_GB2312"/>
                <w:b/>
                <w:bCs/>
                <w:sz w:val="24"/>
              </w:rPr>
              <w:t>课程名称</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b/>
                <w:bCs/>
                <w:sz w:val="24"/>
              </w:rPr>
            </w:pPr>
            <w:r>
              <w:rPr>
                <w:rFonts w:hint="eastAsia" w:ascii="仿宋_GB2312" w:hAnsi="仿宋" w:eastAsia="仿宋_GB2312"/>
                <w:b/>
                <w:bCs/>
                <w:sz w:val="24"/>
              </w:rPr>
              <w:t>学分</w:t>
            </w:r>
          </w:p>
        </w:tc>
      </w:tr>
      <w:tr>
        <w:tblPrEx>
          <w:tblCellMar>
            <w:top w:w="0" w:type="dxa"/>
            <w:left w:w="0" w:type="dxa"/>
            <w:bottom w:w="0" w:type="dxa"/>
            <w:right w:w="0" w:type="dxa"/>
          </w:tblCellMar>
        </w:tblPrEx>
        <w:trPr>
          <w:trHeight w:val="389"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中国近现代史纲要</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2</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马克思主义基本原理概论</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17"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3</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英语(专升本)</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7</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概率论与数理统计(二)</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jc w:val="center"/>
        </w:trPr>
        <w:tc>
          <w:tcPr>
            <w:tcW w:w="7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汽车维修工程</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jc w:val="center"/>
        </w:trPr>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 w:eastAsia="仿宋_GB2312" w:cs="宋体"/>
                <w:sz w:val="24"/>
              </w:rPr>
            </w:pP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bookmarkStart w:id="0" w:name="_Hlk511753749"/>
            <w:bookmarkEnd w:id="0"/>
            <w:r>
              <w:rPr>
                <w:rFonts w:hint="eastAsia" w:ascii="仿宋_GB2312" w:hAnsi="仿宋" w:eastAsia="仿宋_GB2312"/>
                <w:sz w:val="24"/>
              </w:rPr>
              <w:t>汽车维修工程（实践）</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jc w:val="center"/>
        </w:trPr>
        <w:tc>
          <w:tcPr>
            <w:tcW w:w="7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6</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bookmarkStart w:id="1" w:name="_Hlk511754073"/>
            <w:bookmarkEnd w:id="1"/>
            <w:r>
              <w:rPr>
                <w:rFonts w:hint="eastAsia" w:ascii="仿宋_GB2312" w:hAnsi="仿宋" w:eastAsia="仿宋_GB2312"/>
                <w:sz w:val="24"/>
              </w:rPr>
              <w:t>电工与电子技术</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jc w:val="center"/>
        </w:trPr>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 w:eastAsia="仿宋_GB2312" w:cs="宋体"/>
                <w:sz w:val="24"/>
              </w:rPr>
            </w:pP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电工与电子技术（实践）</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7</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汽车保险与理赔</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8</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汽车鉴定与评估</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jc w:val="center"/>
        </w:trPr>
        <w:tc>
          <w:tcPr>
            <w:tcW w:w="736" w:type="dxa"/>
            <w:vMerge w:val="restart"/>
            <w:tcBorders>
              <w:top w:val="single" w:color="auto" w:sz="2" w:space="0"/>
              <w:left w:val="single" w:color="auto" w:sz="8" w:space="0"/>
              <w:bottom w:val="outset" w:color="auto" w:sz="6"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9</w:t>
            </w:r>
          </w:p>
        </w:tc>
        <w:tc>
          <w:tcPr>
            <w:tcW w:w="6352" w:type="dxa"/>
            <w:tcBorders>
              <w:top w:val="outset" w:color="auto" w:sz="6" w:space="0"/>
              <w:left w:val="outset" w:color="auto" w:sz="6" w:space="0"/>
              <w:bottom w:val="outset" w:color="auto" w:sz="6"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汽车检测诊断技术</w:t>
            </w:r>
          </w:p>
        </w:tc>
        <w:tc>
          <w:tcPr>
            <w:tcW w:w="1333" w:type="dxa"/>
            <w:tcBorders>
              <w:top w:val="single" w:color="auto" w:sz="4" w:space="0"/>
              <w:left w:val="single" w:color="auto" w:sz="2" w:space="0"/>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jc w:val="center"/>
        </w:trPr>
        <w:tc>
          <w:tcPr>
            <w:tcW w:w="736" w:type="dxa"/>
            <w:vMerge w:val="continue"/>
            <w:tcBorders>
              <w:top w:val="single" w:color="auto" w:sz="2" w:space="0"/>
              <w:left w:val="single" w:color="auto" w:sz="8" w:space="0"/>
              <w:bottom w:val="outset" w:color="auto" w:sz="6" w:space="0"/>
              <w:right w:val="single" w:color="auto" w:sz="8" w:space="0"/>
            </w:tcBorders>
            <w:vAlign w:val="center"/>
          </w:tcPr>
          <w:p>
            <w:pPr>
              <w:widowControl/>
              <w:jc w:val="left"/>
              <w:rPr>
                <w:rFonts w:ascii="仿宋_GB2312" w:hAnsi="仿宋" w:eastAsia="仿宋_GB2312" w:cs="宋体"/>
                <w:sz w:val="24"/>
              </w:rPr>
            </w:pPr>
          </w:p>
        </w:tc>
        <w:tc>
          <w:tcPr>
            <w:tcW w:w="6352" w:type="dxa"/>
            <w:tcBorders>
              <w:top w:val="outset" w:color="auto" w:sz="6" w:space="0"/>
              <w:left w:val="outset" w:color="auto" w:sz="6" w:space="0"/>
              <w:bottom w:val="outset" w:color="auto" w:sz="6"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汽车检测诊断技术(实践)</w:t>
            </w:r>
          </w:p>
        </w:tc>
        <w:tc>
          <w:tcPr>
            <w:tcW w:w="1333" w:type="dxa"/>
            <w:tcBorders>
              <w:top w:val="single" w:color="auto" w:sz="4" w:space="0"/>
              <w:left w:val="single" w:color="auto" w:sz="2" w:space="0"/>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2</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10</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企业管理概论</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jc w:val="center"/>
        </w:trPr>
        <w:tc>
          <w:tcPr>
            <w:tcW w:w="736" w:type="dxa"/>
            <w:vMerge w:val="restart"/>
            <w:tcBorders>
              <w:top w:val="single" w:color="auto" w:sz="2" w:space="0"/>
              <w:left w:val="single" w:color="auto" w:sz="8" w:space="0"/>
              <w:bottom w:val="outset" w:color="auto" w:sz="6"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11</w:t>
            </w:r>
          </w:p>
        </w:tc>
        <w:tc>
          <w:tcPr>
            <w:tcW w:w="6352" w:type="dxa"/>
            <w:tcBorders>
              <w:top w:val="outset" w:color="auto" w:sz="6" w:space="0"/>
              <w:left w:val="outset" w:color="auto" w:sz="6" w:space="0"/>
              <w:bottom w:val="outset" w:color="auto" w:sz="6"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汽车电子控制技术</w:t>
            </w:r>
          </w:p>
        </w:tc>
        <w:tc>
          <w:tcPr>
            <w:tcW w:w="1333" w:type="dxa"/>
            <w:tcBorders>
              <w:top w:val="single" w:color="auto" w:sz="4" w:space="0"/>
              <w:left w:val="single" w:color="auto" w:sz="2" w:space="0"/>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CellMar>
            <w:top w:w="0" w:type="dxa"/>
            <w:left w:w="0" w:type="dxa"/>
            <w:bottom w:w="0" w:type="dxa"/>
            <w:right w:w="0" w:type="dxa"/>
          </w:tblCellMar>
        </w:tblPrEx>
        <w:trPr>
          <w:trHeight w:val="454" w:hRule="atLeast"/>
          <w:jc w:val="center"/>
        </w:trPr>
        <w:tc>
          <w:tcPr>
            <w:tcW w:w="736" w:type="dxa"/>
            <w:vMerge w:val="continue"/>
            <w:tcBorders>
              <w:top w:val="single" w:color="auto" w:sz="2" w:space="0"/>
              <w:left w:val="single" w:color="auto" w:sz="8" w:space="0"/>
              <w:bottom w:val="outset" w:color="auto" w:sz="6" w:space="0"/>
              <w:right w:val="single" w:color="auto" w:sz="8" w:space="0"/>
            </w:tcBorders>
            <w:vAlign w:val="center"/>
          </w:tcPr>
          <w:p>
            <w:pPr>
              <w:widowControl/>
              <w:jc w:val="left"/>
              <w:rPr>
                <w:rFonts w:ascii="仿宋_GB2312" w:hAnsi="仿宋" w:eastAsia="仿宋_GB2312" w:cs="宋体"/>
                <w:sz w:val="24"/>
              </w:rPr>
            </w:pPr>
          </w:p>
        </w:tc>
        <w:tc>
          <w:tcPr>
            <w:tcW w:w="6352" w:type="dxa"/>
            <w:tcBorders>
              <w:top w:val="outset" w:color="auto" w:sz="6" w:space="0"/>
              <w:left w:val="outset" w:color="auto" w:sz="6" w:space="0"/>
              <w:bottom w:val="outset" w:color="auto" w:sz="6"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汽车电子控制技术(实践)</w:t>
            </w:r>
          </w:p>
        </w:tc>
        <w:tc>
          <w:tcPr>
            <w:tcW w:w="1333" w:type="dxa"/>
            <w:tcBorders>
              <w:top w:val="single" w:color="auto" w:sz="4" w:space="0"/>
              <w:left w:val="single" w:color="auto" w:sz="2" w:space="0"/>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jc w:val="center"/>
        </w:trPr>
        <w:tc>
          <w:tcPr>
            <w:tcW w:w="7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12</w:t>
            </w: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汽车构造与原理</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jc w:val="center"/>
        </w:trPr>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 w:eastAsia="仿宋_GB2312" w:cs="宋体"/>
                <w:sz w:val="24"/>
              </w:rPr>
            </w:pPr>
          </w:p>
        </w:tc>
        <w:tc>
          <w:tcPr>
            <w:tcW w:w="635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汽车构造与原理(实践)</w:t>
            </w:r>
          </w:p>
        </w:tc>
        <w:tc>
          <w:tcPr>
            <w:tcW w:w="133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3</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13</w:t>
            </w:r>
          </w:p>
        </w:tc>
        <w:tc>
          <w:tcPr>
            <w:tcW w:w="6352" w:type="dxa"/>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汽车售后服务管理</w:t>
            </w:r>
          </w:p>
        </w:tc>
        <w:tc>
          <w:tcPr>
            <w:tcW w:w="1333"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454"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14</w:t>
            </w:r>
          </w:p>
        </w:tc>
        <w:tc>
          <w:tcPr>
            <w:tcW w:w="6352" w:type="dxa"/>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汽车营销技术</w:t>
            </w:r>
          </w:p>
        </w:tc>
        <w:tc>
          <w:tcPr>
            <w:tcW w:w="1333"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CellMar>
            <w:top w:w="0" w:type="dxa"/>
            <w:left w:w="0" w:type="dxa"/>
            <w:bottom w:w="0" w:type="dxa"/>
            <w:right w:w="0" w:type="dxa"/>
          </w:tblCellMar>
        </w:tblPrEx>
        <w:trPr>
          <w:trHeight w:val="372" w:hRule="atLeast"/>
          <w:jc w:val="center"/>
        </w:trPr>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15</w:t>
            </w:r>
          </w:p>
        </w:tc>
        <w:tc>
          <w:tcPr>
            <w:tcW w:w="6352" w:type="dxa"/>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毕业论文</w:t>
            </w:r>
          </w:p>
        </w:tc>
        <w:tc>
          <w:tcPr>
            <w:tcW w:w="1333"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p>
        </w:tc>
      </w:tr>
      <w:tr>
        <w:tblPrEx>
          <w:tblCellMar>
            <w:top w:w="0" w:type="dxa"/>
            <w:left w:w="0" w:type="dxa"/>
            <w:bottom w:w="0" w:type="dxa"/>
            <w:right w:w="0" w:type="dxa"/>
          </w:tblCellMar>
        </w:tblPrEx>
        <w:trPr>
          <w:trHeight w:val="454" w:hRule="atLeast"/>
          <w:jc w:val="center"/>
        </w:trPr>
        <w:tc>
          <w:tcPr>
            <w:tcW w:w="708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总学分</w:t>
            </w:r>
          </w:p>
        </w:tc>
        <w:tc>
          <w:tcPr>
            <w:tcW w:w="1333"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jc w:val="center"/>
              <w:rPr>
                <w:rFonts w:ascii="仿宋_GB2312" w:hAnsi="仿宋" w:eastAsia="仿宋_GB2312"/>
                <w:sz w:val="24"/>
              </w:rPr>
            </w:pPr>
            <w:r>
              <w:rPr>
                <w:rFonts w:hint="eastAsia" w:ascii="仿宋_GB2312" w:hAnsi="仿宋" w:eastAsia="仿宋_GB2312"/>
                <w:sz w:val="24"/>
              </w:rPr>
              <w:t>71</w:t>
            </w:r>
          </w:p>
        </w:tc>
      </w:tr>
    </w:tbl>
    <w:p>
      <w:pPr>
        <w:snapToGrid w:val="0"/>
        <w:jc w:val="left"/>
        <w:rPr>
          <w:rFonts w:ascii="宋体" w:hAnsi="宋体"/>
          <w:szCs w:val="21"/>
        </w:rPr>
      </w:pPr>
    </w:p>
    <w:p>
      <w:pPr>
        <w:pStyle w:val="3"/>
        <w:snapToGrid w:val="0"/>
        <w:spacing w:line="500" w:lineRule="exact"/>
        <w:rPr>
          <w:rFonts w:eastAsia="楷体"/>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六、主要课程说明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1.中国近现代史纲要略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2.马克思主义基本原理概论略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3.英语(专升本)略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4.概率论与数理统计(二)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公共通识课。通过学习，要求考生掌握随机事件与概率、随机变量与概率分布、随机向量、随机变量的数字特征、极限定理、样本、统计量与抽样分布、参数估计、假设检验、回归分析、方差分析等基础知识和计算。</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5.汽车维修工程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专业基础课。它是研究汽车检测与维修技术的一门科学，是工程技术人员必须具备的基础知识。通过学习，使考生获得汽车检测与维修技术方面的基本理论、基本知识、基本方法，掌握汽车检测与维修技术的技能，并为学习有关专业课提供必要的基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6.电子与电工技术（含实践）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专业基础课。它是研究电和磁及电子技术在工程技术领域中应用的一门科学，是工程技术人员必须具备的基础知识。通过学习，使考生获得电与磁现象及电子技术方面的基本理论、基本知识及其在工程技术领域中应用的基本方法和技能，并为学习有关专业课提供必要的理论基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7.汽车保险与理赔</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专业教育课。主要介绍汽车保险与理赔的相关知识。通过学习，要求考生从实用角度出发，理论联系实际，熟悉汽车保险合同、汽车保险原则、汽车保险条款、汽车保险理赔实务、汽车保险事故损失确定、汽车保险赔款计算等内容，基本具备现场查勘、定损、核赔等实用汽车保险与理赔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8.汽车鉴定与评估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专业教育课。主要介绍汽车相关基础知识、新汽车评估与二手车评估基础知识、汽车鉴定基础知识等。通过学习，要求考生掌握二手车评估的理论与实务，初步具备对汽车碰撞损失进行鉴定、撰写车辆损伤评估报告、撰写旧机动车鉴定评估报告的基本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9.汽车检测技术</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课程说明：本课程是汽车服务工程的专业课。本书在介绍汽车技术状况及故障形成，汽车检测诊断周期和方法的前提下，依托汽车检测诊断站，重点讲述汽车动力性和经济性、发动机技术状况、汽车底盘技术状况、汽车环保性能、汽车整车技术参数和车身的检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10.企业管理概论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本专业的一门专业基础课。主要介绍市场经济基础、市场主体行为、企业与企业组织、管理与企业管理、企业环境、企业决策与计划、市场营销管理、生产运作管理、质量管理、企业资源管理及中小企业经营管理实务等方面的知识。通过学习，要求考生了解市场经济、企业组织、管理和决策的一般概念和基础知识；掌握市场营销管理、生产运作管理、质量管理、企业资源管理及中小企业经营管理实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11.汽车电子控制技术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汽车服务工程专业的一门专业基础课。主要介绍汽车电子控制系统的控制原理、控制系统的组成与部件结构、工作原理，以及故障的诊断与维修等方面的内容，通过学习，要求考生熟悉汽车电子与控制技术的基本原理，掌握分析方法、能对故障进行简单诊断与维修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12.汽车构造与原理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课程是汽车服务工程专业的一门专业基础课。主要介绍汽车构造相关基础知识、汽车各系统工作原理基础知识等。通过学习，要求考生掌握汽车发动机、底盘的基本结构，具备对汽车发动机、底盘各系统的工作原理进行分析的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13.汽车售后服务管理 </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课程说明：本课程是汽车服务工程专业的专业课。本书从实际应用出发，对汽车售后各阶段的服务</w:t>
      </w:r>
      <w:r>
        <w:rPr>
          <w:rFonts w:hint="eastAsia" w:ascii="仿宋_GB2312" w:hAnsi="仿宋" w:eastAsia="仿宋_GB2312" w:cs="仿宋"/>
          <w:color w:val="000000"/>
          <w:sz w:val="32"/>
          <w:szCs w:val="32"/>
        </w:rPr>
        <w:t>及管理作了详细的阐述，包括汽车售后的前期、中期和后期服务内容，即</w:t>
      </w:r>
      <w:r>
        <w:fldChar w:fldCharType="begin"/>
      </w:r>
      <w:r>
        <w:instrText xml:space="preserve"> HYPERLINK "http://baike.baidu.com/view/399290.htm" </w:instrText>
      </w:r>
      <w:r>
        <w:fldChar w:fldCharType="separate"/>
      </w:r>
      <w:r>
        <w:rPr>
          <w:rStyle w:val="18"/>
          <w:rFonts w:hint="eastAsia" w:ascii="仿宋_GB2312" w:hAnsi="仿宋" w:eastAsia="仿宋_GB2312" w:cs="仿宋"/>
          <w:color w:val="000000"/>
          <w:sz w:val="32"/>
          <w:szCs w:val="32"/>
          <w:u w:val="none"/>
        </w:rPr>
        <w:t>汽车消费信贷</w:t>
      </w:r>
      <w:r>
        <w:rPr>
          <w:rStyle w:val="18"/>
          <w:rFonts w:hint="eastAsia" w:ascii="仿宋_GB2312" w:hAnsi="仿宋" w:eastAsia="仿宋_GB2312" w:cs="仿宋"/>
          <w:color w:val="000000"/>
          <w:sz w:val="32"/>
          <w:szCs w:val="32"/>
          <w:u w:val="none"/>
        </w:rPr>
        <w:fldChar w:fldCharType="end"/>
      </w:r>
      <w:r>
        <w:rPr>
          <w:rFonts w:hint="eastAsia" w:ascii="仿宋_GB2312" w:hAnsi="仿宋" w:eastAsia="仿宋_GB2312" w:cs="仿宋"/>
          <w:color w:val="000000"/>
          <w:sz w:val="32"/>
          <w:szCs w:val="32"/>
        </w:rPr>
        <w:t>、购车手续代理、汽车保险、汽车保修索赔、汽车维护与检测、汽车配件供应、汽车美容装饰、二手车交易等工作环节应如何管理。作者还就汽车售后服务市场的拓展与开发讲述了自己的观点和看法。</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14.汽车营销技术</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本课程是本专业的一门专业教育课。主要介绍汽车市场营销基本知识和基本理论、现代</w:t>
      </w:r>
      <w:r>
        <w:fldChar w:fldCharType="begin"/>
      </w:r>
      <w:r>
        <w:instrText xml:space="preserve"> HYPERLINK "https://mail.qq.com/cgi-bin/mail_spam?action=check_link&amp;spam=0&amp;spam_src=1&amp;mailid=ZL3025-CjA1NoKzqM~XCAlSKMwPP87&amp;url=https://baike.baidu.com/item/%E6%B1%BD%E8%BD%A6%E8%90%A5%E9%94%80/4106029" </w:instrText>
      </w:r>
      <w:r>
        <w:fldChar w:fldCharType="separate"/>
      </w:r>
      <w:r>
        <w:rPr>
          <w:rStyle w:val="18"/>
          <w:rFonts w:hint="eastAsia" w:ascii="仿宋_GB2312" w:hAnsi="仿宋" w:eastAsia="仿宋_GB2312" w:cs="仿宋"/>
          <w:color w:val="000000"/>
          <w:sz w:val="32"/>
          <w:szCs w:val="32"/>
          <w:u w:val="none"/>
        </w:rPr>
        <w:t>汽车营销</w:t>
      </w:r>
      <w:r>
        <w:rPr>
          <w:rStyle w:val="18"/>
          <w:rFonts w:hint="eastAsia" w:ascii="仿宋_GB2312" w:hAnsi="仿宋" w:eastAsia="仿宋_GB2312" w:cs="仿宋"/>
          <w:color w:val="000000"/>
          <w:sz w:val="32"/>
          <w:szCs w:val="32"/>
          <w:u w:val="none"/>
        </w:rPr>
        <w:fldChar w:fldCharType="end"/>
      </w:r>
      <w:r>
        <w:rPr>
          <w:rFonts w:hint="eastAsia" w:ascii="仿宋_GB2312" w:hAnsi="仿宋" w:eastAsia="仿宋_GB2312" w:cs="仿宋"/>
          <w:color w:val="000000"/>
          <w:sz w:val="32"/>
          <w:szCs w:val="32"/>
        </w:rPr>
        <w:t>方式、汽车营销业务、汽车</w:t>
      </w:r>
      <w:r>
        <w:fldChar w:fldCharType="begin"/>
      </w:r>
      <w:r>
        <w:instrText xml:space="preserve"> HYPERLINK "https://mail.qq.com/cgi-bin/mail_spam?action=check_link&amp;spam=0&amp;spam_src=1&amp;mailid=ZL3025-CjA1NoKzqM~XCAlSKMwPP87&amp;url=https://baike.baidu.com/item/%E7%94%B5%E5%AD%90%E5%95%86%E5%8A%A1/98106" </w:instrText>
      </w:r>
      <w:r>
        <w:fldChar w:fldCharType="separate"/>
      </w:r>
      <w:r>
        <w:rPr>
          <w:rStyle w:val="18"/>
          <w:rFonts w:hint="eastAsia" w:ascii="仿宋_GB2312" w:hAnsi="仿宋" w:eastAsia="仿宋_GB2312" w:cs="仿宋"/>
          <w:color w:val="000000"/>
          <w:sz w:val="32"/>
          <w:szCs w:val="32"/>
          <w:u w:val="none"/>
        </w:rPr>
        <w:t>电子商务</w:t>
      </w:r>
      <w:r>
        <w:rPr>
          <w:rStyle w:val="18"/>
          <w:rFonts w:hint="eastAsia" w:ascii="仿宋_GB2312" w:hAnsi="仿宋" w:eastAsia="仿宋_GB2312" w:cs="仿宋"/>
          <w:color w:val="000000"/>
          <w:sz w:val="32"/>
          <w:szCs w:val="32"/>
          <w:u w:val="none"/>
        </w:rPr>
        <w:fldChar w:fldCharType="end"/>
      </w:r>
      <w:r>
        <w:rPr>
          <w:rFonts w:hint="eastAsia" w:ascii="仿宋_GB2312" w:hAnsi="仿宋" w:eastAsia="仿宋_GB2312" w:cs="仿宋"/>
          <w:color w:val="000000"/>
          <w:sz w:val="32"/>
          <w:szCs w:val="32"/>
        </w:rPr>
        <w:t>以及汽车保险技术等方面知识。通过学习</w:t>
      </w:r>
      <w:r>
        <w:rPr>
          <w:rFonts w:hint="eastAsia" w:ascii="仿宋_GB2312" w:hAnsi="仿宋" w:eastAsia="仿宋_GB2312" w:cs="仿宋"/>
          <w:sz w:val="32"/>
          <w:szCs w:val="32"/>
        </w:rPr>
        <w:t>，要求考生掌握营销接待礼仪，熟悉汽车营销方式，基本掌握营销沟通技巧、营销计划制定以及营销市场开拓的基本方法，具备汽车营销的各方面基本能力。</w:t>
      </w:r>
    </w:p>
    <w:p>
      <w:pPr>
        <w:rPr>
          <w:rFonts w:ascii="仿宋_GB2312" w:hAnsi="等线" w:eastAsia="仿宋_GB2312" w:cs="宋体"/>
          <w:sz w:val="32"/>
          <w:szCs w:val="32"/>
        </w:rPr>
      </w:pPr>
    </w:p>
    <w:p>
      <w:pPr>
        <w:snapToGrid w:val="0"/>
        <w:spacing w:line="560" w:lineRule="exact"/>
        <w:rPr>
          <w:rFonts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附件8</w:t>
      </w:r>
    </w:p>
    <w:p>
      <w:pPr>
        <w:snapToGrid w:val="0"/>
        <w:spacing w:line="560" w:lineRule="exact"/>
        <w:jc w:val="center"/>
        <w:rPr>
          <w:rFonts w:ascii="等线" w:hAnsi="等线" w:eastAsia="方正小标宋简体"/>
          <w:sz w:val="44"/>
          <w:szCs w:val="44"/>
        </w:rPr>
      </w:pPr>
      <w:r>
        <w:rPr>
          <w:rFonts w:hint="eastAsia" w:ascii="方正小标宋简体" w:eastAsia="方正小标宋简体"/>
          <w:sz w:val="44"/>
          <w:szCs w:val="44"/>
        </w:rPr>
        <w:t>高等教育自学考试</w:t>
      </w:r>
    </w:p>
    <w:p>
      <w:pPr>
        <w:snapToGrid w:val="0"/>
        <w:spacing w:line="560" w:lineRule="exact"/>
        <w:jc w:val="center"/>
        <w:rPr>
          <w:rFonts w:eastAsia="方正小标宋简体"/>
          <w:sz w:val="36"/>
          <w:szCs w:val="36"/>
        </w:rPr>
      </w:pPr>
      <w:r>
        <w:rPr>
          <w:rFonts w:hint="eastAsia" w:ascii="方正小标宋简体" w:eastAsia="方正小标宋简体"/>
          <w:sz w:val="44"/>
          <w:szCs w:val="44"/>
        </w:rPr>
        <w:t>服装与服饰设计专业（专升本）考试计划</w:t>
      </w:r>
    </w:p>
    <w:p>
      <w:pPr>
        <w:snapToGrid w:val="0"/>
        <w:spacing w:line="560" w:lineRule="exact"/>
        <w:ind w:firstLine="640" w:firstLineChars="200"/>
        <w:rPr>
          <w:rFonts w:ascii="楷体_GB2312" w:eastAsia="楷体_GB2312" w:cs="楷体"/>
          <w:sz w:val="32"/>
          <w:szCs w:val="32"/>
        </w:rPr>
      </w:pPr>
    </w:p>
    <w:p>
      <w:pPr>
        <w:snapToGrid w:val="0"/>
        <w:spacing w:line="560" w:lineRule="exact"/>
        <w:ind w:firstLine="640" w:firstLineChars="200"/>
        <w:rPr>
          <w:rFonts w:ascii="黑体" w:hAnsi="黑体" w:eastAsia="黑体" w:cs="宋体"/>
          <w:sz w:val="32"/>
          <w:szCs w:val="32"/>
        </w:rPr>
      </w:pPr>
      <w:r>
        <w:rPr>
          <w:rFonts w:hint="eastAsia" w:ascii="黑体" w:hAnsi="黑体" w:eastAsia="黑体" w:cs="楷体"/>
          <w:sz w:val="32"/>
          <w:szCs w:val="32"/>
        </w:rPr>
        <w:t>一、培养目标</w:t>
      </w:r>
    </w:p>
    <w:p>
      <w:pPr>
        <w:snapToGrid w:val="0"/>
        <w:spacing w:line="560" w:lineRule="exact"/>
        <w:ind w:firstLine="640" w:firstLineChars="200"/>
        <w:rPr>
          <w:rFonts w:ascii="等线" w:hAnsi="等线" w:eastAsia="仿宋_GB2312"/>
          <w:sz w:val="32"/>
          <w:szCs w:val="32"/>
        </w:rPr>
      </w:pPr>
      <w:r>
        <w:rPr>
          <w:rFonts w:hint="eastAsia" w:ascii="仿宋_GB2312" w:eastAsia="仿宋_GB2312"/>
          <w:sz w:val="32"/>
          <w:szCs w:val="32"/>
        </w:rPr>
        <w:t>本专业培养具有社会主义核心价值观、良好职业道德和人文素养，掌握服装与服饰设计的基础理论和基础知识，具备服装与服饰产品设计能力，掌握绘图（效果图与款式图）、裁剪、缝制等专业技能，有较强的创新意识和能力，能够在服装加工企业、服装设计师工作室、服装品牌公司和文化演出团体等单位从事服装设计、服装制版、服装生产管理、影视人物造型设计的应用型专门人才。</w:t>
      </w:r>
    </w:p>
    <w:p>
      <w:pPr>
        <w:snapToGrid w:val="0"/>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二、培养要求</w:t>
      </w:r>
    </w:p>
    <w:p>
      <w:pPr>
        <w:snapToGrid w:val="0"/>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本专业要求掌握服装与服饰设计的基本理论、知识和技能，具备服装造型、制版、裁剪、缝制等方面的专业能力，具有服装与服饰产品设计、研发及制作的实际应用能力。主要包括：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1.掌握服装与服饰设计专业相关的文化知识；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2.掌握服装与服饰设计的基本理论；</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3.掌握服装与服饰设计的流程与方法；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4.掌握服装与服饰设计相关设计应用软件的操作方法；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5.掌握服装裁剪、制版与缝制的工艺技术；</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6.了解服装与服饰设计领域的发展动态与国际流行趋势；</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7.具有服装与服饰设计的实际工作能力，满足相关岗位的工作需求；</w:t>
      </w:r>
    </w:p>
    <w:p>
      <w:pPr>
        <w:snapToGrid w:val="0"/>
        <w:spacing w:line="560" w:lineRule="exact"/>
        <w:ind w:firstLine="640" w:firstLineChars="200"/>
        <w:rPr>
          <w:rFonts w:ascii="等线" w:eastAsia="仿宋_GB2312"/>
          <w:sz w:val="32"/>
          <w:szCs w:val="32"/>
        </w:rPr>
      </w:pPr>
      <w:r>
        <w:rPr>
          <w:rFonts w:hint="eastAsia" w:ascii="仿宋_GB2312" w:eastAsia="仿宋_GB2312"/>
          <w:sz w:val="32"/>
          <w:szCs w:val="32"/>
        </w:rPr>
        <w:t>8.具备对服装与服饰专业新知识、新技能的学习能力和较强的创新能力。</w:t>
      </w:r>
    </w:p>
    <w:p>
      <w:pPr>
        <w:snapToGrid w:val="0"/>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 xml:space="preserve">三、学历层次与规格 </w:t>
      </w:r>
    </w:p>
    <w:p>
      <w:pPr>
        <w:snapToGrid w:val="0"/>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 xml:space="preserve">本专业为专科起点本科层次，共设14门课程，各门课程均采用学分制计算，共计72学分。凡取得本专业计划所规定的14门课程合格成绩，并完成规定的毕业论文及其它实践性环节的考核，思想品德鉴定符合要求者，经审核合格后，由山东省高等教育自学考试委员会颁发主考学校副署的高等教育自学考试服装与服饰设计专业本科毕业证书。其学业水平达到国家规定的学位标准，按《中华人民共和国高等教育法》和《中华人民共和国学位条例》的规定，由主考学校授予学士学位。 </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四、报考规定</w:t>
      </w:r>
    </w:p>
    <w:p>
      <w:pPr>
        <w:spacing w:line="560" w:lineRule="exact"/>
        <w:ind w:firstLine="640" w:firstLineChars="200"/>
        <w:rPr>
          <w:rFonts w:ascii="仿宋_GB2312" w:hAnsi="等线" w:eastAsia="仿宋_GB2312" w:cs="楷体"/>
          <w:sz w:val="32"/>
          <w:szCs w:val="32"/>
        </w:rPr>
      </w:pPr>
      <w:r>
        <w:rPr>
          <w:rFonts w:hint="eastAsia" w:ascii="仿宋_GB2312" w:hAnsi="仿宋" w:eastAsia="仿宋_GB2312"/>
          <w:sz w:val="32"/>
          <w:szCs w:val="32"/>
        </w:rPr>
        <w:t>凡国家承认学历的国民教育系列大学专科及以上学历的毕业生均可直接报考本专业。</w:t>
      </w:r>
    </w:p>
    <w:p>
      <w:pPr>
        <w:snapToGrid w:val="0"/>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 xml:space="preserve">五、课程设置与学分（专业代码：130505 ） </w:t>
      </w:r>
    </w:p>
    <w:tbl>
      <w:tblPr>
        <w:tblStyle w:val="7"/>
        <w:tblW w:w="0" w:type="auto"/>
        <w:jc w:val="center"/>
        <w:tblLayout w:type="fixed"/>
        <w:tblCellMar>
          <w:top w:w="0" w:type="dxa"/>
          <w:left w:w="108" w:type="dxa"/>
          <w:bottom w:w="0" w:type="dxa"/>
          <w:right w:w="108" w:type="dxa"/>
        </w:tblCellMar>
      </w:tblPr>
      <w:tblGrid>
        <w:gridCol w:w="1638"/>
        <w:gridCol w:w="4624"/>
        <w:gridCol w:w="1773"/>
      </w:tblGrid>
      <w:tr>
        <w:tblPrEx>
          <w:tblCellMar>
            <w:top w:w="0" w:type="dxa"/>
            <w:left w:w="108" w:type="dxa"/>
            <w:bottom w:w="0" w:type="dxa"/>
            <w:right w:w="108" w:type="dxa"/>
          </w:tblCellMar>
        </w:tblPrEx>
        <w:trPr>
          <w:trHeight w:val="530" w:hRule="atLeast"/>
          <w:tblHeader/>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cs="宋体"/>
                <w:b/>
                <w:kern w:val="0"/>
                <w:sz w:val="24"/>
              </w:rPr>
            </w:pPr>
            <w:r>
              <w:rPr>
                <w:rFonts w:hint="eastAsia" w:ascii="仿宋_GB2312" w:hAnsi="仿宋" w:eastAsia="仿宋_GB2312"/>
                <w:b/>
                <w:kern w:val="0"/>
                <w:sz w:val="24"/>
              </w:rPr>
              <w:t>序号</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b/>
                <w:kern w:val="0"/>
                <w:sz w:val="24"/>
              </w:rPr>
            </w:pPr>
            <w:r>
              <w:rPr>
                <w:rFonts w:hint="eastAsia" w:ascii="仿宋_GB2312" w:hAnsi="仿宋" w:eastAsia="仿宋_GB2312"/>
                <w:b/>
                <w:kern w:val="0"/>
                <w:sz w:val="24"/>
              </w:rPr>
              <w:t>课程名称</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b/>
                <w:kern w:val="0"/>
                <w:sz w:val="24"/>
              </w:rPr>
            </w:pPr>
            <w:r>
              <w:rPr>
                <w:rFonts w:hint="eastAsia" w:ascii="仿宋_GB2312" w:hAnsi="仿宋" w:eastAsia="仿宋_GB2312"/>
                <w:b/>
                <w:kern w:val="0"/>
                <w:sz w:val="24"/>
              </w:rPr>
              <w:t>学分</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中国近现代史纲要</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2</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2</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马克思主义基本原理概论</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3</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服装材料学</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4</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服装与服饰设计</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5</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平面裁剪</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时装画</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7</w:t>
            </w:r>
          </w:p>
        </w:tc>
        <w:tc>
          <w:tcPr>
            <w:tcW w:w="4624"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中外服装史</w:t>
            </w:r>
          </w:p>
        </w:tc>
        <w:tc>
          <w:tcPr>
            <w:tcW w:w="1773"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4</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8</w:t>
            </w:r>
          </w:p>
        </w:tc>
        <w:tc>
          <w:tcPr>
            <w:tcW w:w="4624"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立体剪裁</w:t>
            </w:r>
          </w:p>
        </w:tc>
        <w:tc>
          <w:tcPr>
            <w:tcW w:w="1773"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9</w:t>
            </w:r>
          </w:p>
        </w:tc>
        <w:tc>
          <w:tcPr>
            <w:tcW w:w="4624"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服装工艺</w:t>
            </w:r>
          </w:p>
        </w:tc>
        <w:tc>
          <w:tcPr>
            <w:tcW w:w="1773" w:type="dxa"/>
            <w:tcBorders>
              <w:top w:val="single" w:color="auto" w:sz="4" w:space="0"/>
              <w:left w:val="nil"/>
              <w:bottom w:val="single" w:color="auto" w:sz="4" w:space="0"/>
              <w:right w:val="single" w:color="auto" w:sz="4" w:space="0"/>
            </w:tcBorders>
            <w:shd w:val="clear" w:color="auto" w:fill="FFFFFF"/>
            <w:vAlign w:val="center"/>
          </w:tcPr>
          <w:p>
            <w:pPr>
              <w:widowControl/>
              <w:spacing w:before="100" w:beforeAutospacing="1" w:after="100" w:afterAutospacing="1"/>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10</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英语（专升本）</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7</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11</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服装CAD</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12</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服饰图案设计</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13</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服装展示设计</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5</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14</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服装生产管理</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r>
      <w:tr>
        <w:tblPrEx>
          <w:tblCellMar>
            <w:top w:w="0" w:type="dxa"/>
            <w:left w:w="108" w:type="dxa"/>
            <w:bottom w:w="0" w:type="dxa"/>
            <w:right w:w="108" w:type="dxa"/>
          </w:tblCellMar>
        </w:tblPrEx>
        <w:trPr>
          <w:trHeight w:val="413" w:hRule="atLeast"/>
          <w:jc w:val="center"/>
        </w:trPr>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15</w:t>
            </w:r>
          </w:p>
        </w:tc>
        <w:tc>
          <w:tcPr>
            <w:tcW w:w="4624"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毕业论文</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不计学分</w:t>
            </w:r>
          </w:p>
        </w:tc>
      </w:tr>
      <w:tr>
        <w:tblPrEx>
          <w:tblCellMar>
            <w:top w:w="0" w:type="dxa"/>
            <w:left w:w="108" w:type="dxa"/>
            <w:bottom w:w="0" w:type="dxa"/>
            <w:right w:w="108" w:type="dxa"/>
          </w:tblCellMar>
        </w:tblPrEx>
        <w:trPr>
          <w:trHeight w:val="446" w:hRule="atLeast"/>
          <w:jc w:val="center"/>
        </w:trPr>
        <w:tc>
          <w:tcPr>
            <w:tcW w:w="62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总学分</w:t>
            </w:r>
          </w:p>
        </w:tc>
        <w:tc>
          <w:tcPr>
            <w:tcW w:w="177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仿宋" w:eastAsia="仿宋_GB2312"/>
                <w:kern w:val="0"/>
                <w:sz w:val="24"/>
              </w:rPr>
            </w:pPr>
            <w:r>
              <w:rPr>
                <w:rFonts w:hint="eastAsia" w:ascii="仿宋_GB2312" w:hAnsi="仿宋" w:eastAsia="仿宋_GB2312"/>
                <w:kern w:val="0"/>
                <w:sz w:val="24"/>
              </w:rPr>
              <w:t>72</w:t>
            </w:r>
          </w:p>
        </w:tc>
      </w:tr>
    </w:tbl>
    <w:p>
      <w:pPr>
        <w:pStyle w:val="3"/>
        <w:snapToGrid w:val="0"/>
        <w:spacing w:line="500" w:lineRule="exact"/>
        <w:rPr>
          <w:rFonts w:eastAsia="楷体"/>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360" w:lineRule="auto"/>
        <w:ind w:firstLine="640" w:firstLineChars="200"/>
        <w:rPr>
          <w:rFonts w:ascii="黑体" w:hAnsi="黑体" w:eastAsia="黑体" w:cs="楷体"/>
          <w:sz w:val="32"/>
          <w:szCs w:val="32"/>
        </w:rPr>
      </w:pPr>
      <w:r>
        <w:rPr>
          <w:rFonts w:hint="eastAsia" w:ascii="黑体" w:hAnsi="黑体" w:eastAsia="黑体" w:cs="楷体"/>
          <w:sz w:val="32"/>
          <w:szCs w:val="32"/>
        </w:rPr>
        <w:t>六、主要课程说明</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1.中国近现代史纲要</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课程说明：略。</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2.马克思主义基本原理概论</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课程说明：略。</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3.服装材料学</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课程的主要内容包括：服装材料的概念与特性，服装用纤维及纱线，服装用织物，新型服装材料、服装用皮革的介绍，以及服装辅料和各类服装材料的保养和整理等。通过系统地研究组成服装用的纤维、纱线、织物、辅料以及其他材料，使学生能够掌握服装面辅料的知识，具备一定的市场调研以及分析能力，了解服装选材的要求，加深学生对服装的理解能力及设计能力。</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4.服装与服饰设计</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本课程的主要内容包括：服装设计概述、现代服装设计的美学原理、服装设计的程序、服装的外型与分割设计、服装色彩及应用、服装材料及应用、服装款式的局部及整体设计、现代服装流行的产生及成衣设计。通过讲授服装设计基础理论以及反复进行设计实践，使学生能够系统地掌握服装设计的基础理论知识，具备一定的服装美学修养和审美能力，并能熟练运用所学形式美设计原理进行服装外形与内部分割设计。</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5.平面剪裁</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平面裁剪》是服装生产制作中的一个重要组成部分，让学生了解服装结构的基本知识、人体构造与服装之间的关系；衣身的基本结构及变化、裤子和裙子的基本结构。通过这门课的学习，要掌握服装结构的基本知识，能运用服装结构变化规律的基本理论去认识、分析服装与人体的关系，绘制出上衣、裙子、裤子的基本结构图，为服装结构造型打下坚实基础。</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6.时装画</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时装画》课程是一门多元化综合性的应用性课程，是科学技术与文化艺术的统一体。时装画是服装设计师的语言，是服装制作生产的依据，通过讲授服装效果图技法和反复绘画实践，使学生能够系统的掌握服装与人体之间的表现形式和基本技能，掌握时装画的艺术风格表现，提升学生的服装美学修养和审美能力，使其具备独立设计和完成绘制时装画的能力，为学生成为高级服装设计师打下良好的基础。</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7.中外服装史</w:t>
      </w:r>
    </w:p>
    <w:p>
      <w:pPr>
        <w:pStyle w:val="3"/>
        <w:snapToGrid w:val="0"/>
        <w:spacing w:line="560" w:lineRule="exact"/>
        <w:ind w:firstLine="0" w:firstLineChars="0"/>
        <w:rPr>
          <w:rFonts w:ascii="仿宋_GB2312" w:hAnsi="Times New Roman" w:eastAsia="仿宋_GB2312"/>
          <w:sz w:val="32"/>
          <w:szCs w:val="32"/>
        </w:rPr>
      </w:pPr>
      <w:r>
        <w:rPr>
          <w:rFonts w:hint="eastAsia" w:ascii="仿宋_GB2312" w:hAnsi="Times New Roman" w:eastAsia="仿宋_GB2312"/>
          <w:sz w:val="32"/>
          <w:szCs w:val="32"/>
        </w:rPr>
        <w:t xml:space="preserve">    课程说明：课程主要讲述各个时期不同的服装与服饰样式，让学生系统地掌握中外服装史的发展背景、过程以及各时期中外服装的形态和发展规律，使学生认识服装发展变化的规律，并且能够从历史中汲取知识，获得设计灵感。</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8.立体裁剪</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立体裁剪》是一门以实践为主，结构设计与裁剪技术相结合的课程。立体裁剪操作直观、表现效果直接，容易掌握，能使学生充分体会人体结构造型与服装结构之间的密切关系。本课程通过系统的理论讲授和课堂实践训练，使学生了解直接量裁服装的基本操作过程，掌握服装各部位衣片的基本裁剪和结构变化裁剪，拓展学生的立体造型想象力，使学生在掌握服装立体裁剪基础方法的同时，树立服装立体三维造型观念，熟练掌握立体裁剪技法有助于深入理解服装结构原理和高级平面裁剪，提高学生实践操作能力和设计能力。</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9.服装工艺</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课程说明：《服装工艺》是一门实践性很强的学科, 也是一个服装设计师所必须具备的专业技能之一，也是本专业课程设计中的最后一个环节。任何的设计意图最终都将通过工艺制作来完成。使学生掌握工艺制作的基本手法；并在服装制作过程中掌握常用机械的使用方法,为服装的制作打下基础。在服装工艺方面, 使学生掌握裙子、裤子、衬衫、连衣裙的工艺流程及制作工艺；该课程采用实际操作与理论辅导相结合的方法。</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10.英语（专升本）</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课程说明：略</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11.服装CAD</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服装CAD》是建立在服装结构设计基础上的一门应用科学。主要内容包括：CAD结构图绘制、省褶与分割线的设计、后期生成衣片与变换等。课程研究内容具有综合性、实践性、应用性。在服装与服饰设计类课程中，该课是一门培养学生具有综合应用计算机辅助工作能力的服装必修专业核心课程，通过本课程的技术性学习和大量的上机实践操作练习，使学生将理论讲授与教学实践结合，熟练掌握服装CAD样片系统专业知识和技能，以提高自己适应社会需要的工作能力。</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12.服饰图案设计</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本课程的主要内容包括服饰图案的概念、特性、基本原理、一般规律和常用的表现手段。重点讲授服饰图案的形式、内涵和设计方法。通过课程教学，引导学生深入实践，了解各类服饰图案艺术形式，把握时尚发展的脉搏，总结新创意、新形势、新材料、流行色的发展过程和形成原因，服饰图案的多样性和应用的广泛性。要求学生掌握图案设计的基本方法和原则，进行服饰图案造型和美学原理相关的命题训练，锻炼学生的设计思维能力和创新能力，学会将图案装饰合理地应用于服装设计中。</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13.服装展示设计</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服装展示设计》是来自职业一线的一门十分重要的实践课。该课程通过讲授服装展示陈列设计理论、到企业或卖场进行调研和设计实践，使学生能够系统的掌握服装展示陈列设计的基础理论知识和基本陈列技能；具有较高的服装展示陈列美学修养；具备独立设计和运用展示陈列技艺完成对服装卖场综合设计的能力，为学生能顺利的踏入服装行业或商业营销行业打下良好的基础。</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14.服装生产管理</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服装生产管理》是建立在服装制作工艺、服装厂规划与设计基础上的一门使用科学。服装生产管理的主要内容包括：服装企业的组织结构和业务逻辑流程，订单管理，生产计划的制定与控制，作业研究与管理，流水线的组织与设计，质量控制，生产管理的信息化等。服装生产管理的研究内容具有综合性、实践性、应用性。在服装与服饰设计类课程中，服装生产管理是服装与服饰设计专业的专业方向课，通过本课程的理论学习，使学生掌握服装企业生产管理的基本知识和基本的技能，以便工作后能够独立完成服装生产管理工作，提高生产效率。</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15.服装与服饰设计毕业论文</w:t>
      </w:r>
    </w:p>
    <w:p>
      <w:pPr>
        <w:pStyle w:val="3"/>
        <w:snapToGrid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课程说明：通过服装与服饰设计毕业论文，可使学生通过特定的专题项目进行研究式的学习，在学生把握服装设计基础知识的前提下，引导其进行多向性的元素探索，包括创意类服装设计、创意类服装设计的程序、成衣设计、成衣的分类设计、品牌服装设计概述、品牌服装设计的运作等内容，使其尽可能地不拘泥于一个方向和一种模式，突破传统框架的限制，让学生进行创造性的设计，引导和培养学生将理论和实际相结合的设计能力，提高设计创新能力。</w:t>
      </w:r>
    </w:p>
    <w:p>
      <w:pPr>
        <w:spacing w:line="560" w:lineRule="exact"/>
        <w:rPr>
          <w:rFonts w:ascii="黑体" w:hAnsi="黑体" w:eastAsia="黑体" w:cs="方正小标宋简体"/>
          <w:sz w:val="32"/>
          <w:szCs w:val="32"/>
        </w:rPr>
      </w:pPr>
      <w:r>
        <w:rPr>
          <w:rFonts w:hint="eastAsia" w:ascii="仿宋_GB2312" w:eastAsia="仿宋_GB2312"/>
          <w:sz w:val="32"/>
          <w:szCs w:val="32"/>
        </w:rPr>
        <w:br w:type="page"/>
      </w:r>
      <w:r>
        <w:rPr>
          <w:rFonts w:hint="eastAsia" w:ascii="黑体" w:hAnsi="黑体" w:eastAsia="黑体"/>
          <w:sz w:val="32"/>
          <w:szCs w:val="32"/>
        </w:rPr>
        <w:t>附件9</w:t>
      </w:r>
    </w:p>
    <w:p>
      <w:pPr>
        <w:spacing w:line="560" w:lineRule="exact"/>
        <w:jc w:val="center"/>
        <w:rPr>
          <w:rFonts w:ascii="等线" w:hAnsi="等线" w:eastAsia="方正小标宋简体" w:cs="宋体"/>
          <w:sz w:val="44"/>
          <w:szCs w:val="44"/>
        </w:rPr>
      </w:pPr>
      <w:r>
        <w:rPr>
          <w:rFonts w:hint="eastAsia" w:ascii="方正小标宋简体" w:eastAsia="方正小标宋简体"/>
          <w:sz w:val="44"/>
          <w:szCs w:val="44"/>
        </w:rPr>
        <w:t>高等教育自学考试</w:t>
      </w:r>
    </w:p>
    <w:p>
      <w:pPr>
        <w:spacing w:line="560" w:lineRule="exact"/>
        <w:jc w:val="center"/>
        <w:rPr>
          <w:rFonts w:eastAsia="方正小标宋简体" w:cs="方正小标宋简体"/>
          <w:sz w:val="36"/>
          <w:szCs w:val="36"/>
        </w:rPr>
      </w:pPr>
      <w:r>
        <w:rPr>
          <w:rFonts w:hint="eastAsia" w:ascii="方正小标宋简体" w:eastAsia="方正小标宋简体"/>
          <w:sz w:val="44"/>
          <w:szCs w:val="44"/>
        </w:rPr>
        <w:t>工程造价专业（专升本）考试计划</w:t>
      </w:r>
    </w:p>
    <w:p>
      <w:pPr>
        <w:spacing w:line="560" w:lineRule="exact"/>
        <w:ind w:firstLine="640" w:firstLineChars="200"/>
        <w:rPr>
          <w:rFonts w:ascii="楷体_GB2312" w:eastAsia="楷体_GB2312" w:cs="楷体"/>
          <w:sz w:val="32"/>
          <w:szCs w:val="32"/>
        </w:rPr>
      </w:pP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一、培养目标</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本专业培养具有较高的文化素养和良好的社会责任感，具备工程造价管理相关的管理、经济和法律等方面的基本理论、基本知识，能够在建设工程领域的勘察、设计、施工、监理、投资、招标代理、造价咨询、审计、金融及保险等企事业单位、房地产领域的企事业单位和相关政府部门，从事建筑与土木工程领域工程计量与计价、工程造价控制、工程建设全过程造价管理与咨询、工程合同管理、工程审计、工程造价鉴定与纠纷处理等全面工程造价管理工作的应用型人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二、培养要求</w:t>
      </w:r>
    </w:p>
    <w:p>
      <w:pPr>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本专业要求掌握工程造价与工程经济分析的基本理论、基本知识，具备工程建设全过程工程造价确定与管理的基本能力，具有运用工程造价确定与管理的知识编制各类造价文件的实际应用能力。主要包括：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1.掌握工程造价管理和工程经济分析的基本理论、基本知识；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2.掌握工程量清单、招标控制价与投标报价文件编制以及全过程造价控制的基本方法和技能；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3.具有综合利用管理科学、信息技术和工程方法以及法律法规解决工程合同管理、工程审计、工程造价鉴定与纠纷处理的技术与技能；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4.熟悉工程造价管理、工程招投标、工程合同管理的有关政策、法规和规范；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5.具有运用信息化技术（BIM）对工程造价进行管理的专业能力；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6.了解工程造价专业的发展动态和相近学科的一般知识；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7.具有初步的科学研究和应用工作能力，满足工程造价管理领域的工作需求；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8.具备对新知识、新技能、新材料的学习能力和一定的创新创业能力。</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三、学历层次与要求</w:t>
      </w:r>
    </w:p>
    <w:p>
      <w:pPr>
        <w:spacing w:line="560" w:lineRule="exact"/>
        <w:ind w:firstLine="640" w:firstLineChars="200"/>
        <w:rPr>
          <w:rFonts w:ascii="仿宋_GB2312" w:hAnsi="等线" w:eastAsia="仿宋_GB2312" w:cs="宋体"/>
          <w:sz w:val="32"/>
          <w:szCs w:val="32"/>
        </w:rPr>
      </w:pPr>
      <w:r>
        <w:rPr>
          <w:rFonts w:hint="eastAsia" w:ascii="仿宋_GB2312" w:eastAsia="仿宋_GB2312"/>
          <w:sz w:val="32"/>
          <w:szCs w:val="32"/>
        </w:rPr>
        <w:t>本专业为专科起点本科层次，共设15门课程，各门课程均采用学分制计算。凡取得本计划所规定课程的合格成绩，累计达到71学分，并完成规定的毕业论文及其它实践性环节的考核，思想品德鉴定符合要求者，经审核合格后，由山东省高等教育自学考试委员会颁发主考学校副署的高等教育自学考试工程造价专业本科毕业证书，国家承认学历。学业水平达到国家规定的学位授予条件，按《中华人民共和国高等教育法》和《中华人民共和国学位条例》有关规定，由主考学校授予学士学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四、报考规定</w:t>
      </w:r>
    </w:p>
    <w:p>
      <w:pPr>
        <w:spacing w:line="560" w:lineRule="exact"/>
        <w:ind w:firstLine="640" w:firstLineChars="200"/>
        <w:rPr>
          <w:rFonts w:ascii="等线" w:hAnsi="等线" w:eastAsia="仿宋_GB2312" w:cs="宋体"/>
          <w:sz w:val="32"/>
          <w:szCs w:val="32"/>
        </w:rPr>
      </w:pPr>
      <w:r>
        <w:rPr>
          <w:rFonts w:hint="eastAsia" w:ascii="仿宋_GB2312" w:eastAsia="仿宋_GB2312"/>
          <w:sz w:val="32"/>
          <w:szCs w:val="32"/>
        </w:rPr>
        <w:t>须具有国家承认的国民教育系列大学专科及以上学历。工程类各专业专科毕业生均可直接报考本专业，其他类专业专科毕业生也可以报考本专业，但需具有工程经济、造价管理等本专业所需的基础知识。</w:t>
      </w:r>
    </w:p>
    <w:p>
      <w:pPr>
        <w:spacing w:line="560" w:lineRule="exact"/>
        <w:ind w:firstLine="640" w:firstLineChars="200"/>
        <w:rPr>
          <w:rFonts w:ascii="黑体" w:hAnsi="黑体" w:eastAsia="黑体" w:cs="仿宋_GB2312"/>
          <w:sz w:val="32"/>
          <w:szCs w:val="32"/>
        </w:rPr>
      </w:pPr>
      <w:r>
        <w:rPr>
          <w:rFonts w:hint="eastAsia" w:ascii="黑体" w:hAnsi="黑体" w:eastAsia="黑体" w:cs="楷体"/>
          <w:sz w:val="32"/>
          <w:szCs w:val="32"/>
        </w:rPr>
        <w:t>五、课程设置与学分（专业代码：120105）</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4"/>
        <w:gridCol w:w="5497"/>
        <w:gridCol w:w="17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1124" w:type="dxa"/>
            <w:vAlign w:val="center"/>
          </w:tcPr>
          <w:p>
            <w:pPr>
              <w:snapToGrid w:val="0"/>
              <w:jc w:val="center"/>
              <w:rPr>
                <w:rFonts w:ascii="仿宋_GB2312" w:hAnsi="仿宋" w:eastAsia="仿宋_GB2312" w:cs="宋体"/>
                <w:b/>
                <w:bCs/>
                <w:sz w:val="24"/>
              </w:rPr>
            </w:pPr>
            <w:r>
              <w:rPr>
                <w:rFonts w:hint="eastAsia" w:ascii="仿宋_GB2312" w:hAnsi="仿宋" w:eastAsia="仿宋_GB2312"/>
                <w:b/>
                <w:bCs/>
                <w:sz w:val="24"/>
              </w:rPr>
              <w:t>序号</w:t>
            </w:r>
          </w:p>
        </w:tc>
        <w:tc>
          <w:tcPr>
            <w:tcW w:w="5497" w:type="dxa"/>
            <w:vAlign w:val="center"/>
          </w:tcPr>
          <w:p>
            <w:pPr>
              <w:snapToGrid w:val="0"/>
              <w:jc w:val="center"/>
              <w:rPr>
                <w:rFonts w:ascii="仿宋_GB2312" w:hAnsi="仿宋" w:eastAsia="仿宋_GB2312"/>
                <w:b/>
                <w:bCs/>
                <w:sz w:val="24"/>
              </w:rPr>
            </w:pPr>
            <w:r>
              <w:rPr>
                <w:rFonts w:hint="eastAsia" w:ascii="仿宋_GB2312" w:hAnsi="仿宋" w:eastAsia="仿宋_GB2312"/>
                <w:b/>
                <w:bCs/>
                <w:sz w:val="24"/>
              </w:rPr>
              <w:t>课程名称</w:t>
            </w:r>
          </w:p>
        </w:tc>
        <w:tc>
          <w:tcPr>
            <w:tcW w:w="1756" w:type="dxa"/>
            <w:vAlign w:val="center"/>
          </w:tcPr>
          <w:p>
            <w:pPr>
              <w:snapToGrid w:val="0"/>
              <w:jc w:val="center"/>
              <w:rPr>
                <w:rFonts w:ascii="仿宋_GB2312" w:hAnsi="仿宋" w:eastAsia="仿宋_GB2312"/>
                <w:b/>
                <w:bCs/>
                <w:sz w:val="24"/>
              </w:rPr>
            </w:pPr>
            <w:r>
              <w:rPr>
                <w:rFonts w:hint="eastAsia" w:ascii="仿宋_GB2312" w:hAnsi="仿宋" w:eastAsia="仿宋_GB2312"/>
                <w:b/>
                <w:bCs/>
                <w:sz w:val="24"/>
              </w:rPr>
              <w:t>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中国近现代史纲要</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2</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马克思主义基本原理概论</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3</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工程数学</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4</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工程经济学</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5</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建筑工程合同（含FIDIC条款）</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Merge w:val="restart"/>
            <w:vAlign w:val="center"/>
          </w:tcPr>
          <w:p>
            <w:pPr>
              <w:snapToGrid w:val="0"/>
              <w:jc w:val="center"/>
              <w:rPr>
                <w:rFonts w:ascii="仿宋_GB2312" w:hAnsi="仿宋" w:eastAsia="仿宋_GB2312"/>
                <w:sz w:val="24"/>
              </w:rPr>
            </w:pPr>
            <w:r>
              <w:rPr>
                <w:rFonts w:hint="eastAsia" w:ascii="仿宋_GB2312" w:hAnsi="仿宋" w:eastAsia="仿宋_GB2312"/>
                <w:sz w:val="24"/>
              </w:rPr>
              <w:t>6</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工程项目管理</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Merge w:val="continue"/>
            <w:vAlign w:val="center"/>
          </w:tcPr>
          <w:p>
            <w:pPr>
              <w:widowControl/>
              <w:jc w:val="left"/>
              <w:rPr>
                <w:rFonts w:ascii="仿宋_GB2312" w:hAnsi="仿宋" w:eastAsia="仿宋_GB2312" w:cs="宋体"/>
                <w:sz w:val="24"/>
              </w:rPr>
            </w:pP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工程项目管理（实践）</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7</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建设工程工程量清单计价实务</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8</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安装工程技术与计量</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9</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工程造价管理</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10</w:t>
            </w:r>
          </w:p>
        </w:tc>
        <w:tc>
          <w:tcPr>
            <w:tcW w:w="5497" w:type="dxa"/>
            <w:vAlign w:val="center"/>
          </w:tcPr>
          <w:p>
            <w:pPr>
              <w:snapToGrid w:val="0"/>
              <w:jc w:val="center"/>
              <w:rPr>
                <w:rFonts w:ascii="仿宋_GB2312" w:hAnsi="仿宋" w:eastAsia="仿宋_GB2312"/>
                <w:sz w:val="24"/>
              </w:rPr>
            </w:pPr>
            <w:r>
              <w:rPr>
                <w:rFonts w:hint="eastAsia" w:ascii="仿宋_GB2312" w:hAnsi="仿宋" w:eastAsia="仿宋_GB2312"/>
                <w:sz w:val="24"/>
              </w:rPr>
              <w:t>工程定额原理</w:t>
            </w:r>
          </w:p>
        </w:tc>
        <w:tc>
          <w:tcPr>
            <w:tcW w:w="1756" w:type="dxa"/>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11</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英语（专升本）</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12</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建设监理导论</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13</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项目决策分析与评价</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14</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土木工程概论</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15</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工程建设法规</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16</w:t>
            </w:r>
          </w:p>
        </w:tc>
        <w:tc>
          <w:tcPr>
            <w:tcW w:w="5497"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毕业论文</w:t>
            </w: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不计学分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4" w:type="dxa"/>
            <w:vAlign w:val="center"/>
          </w:tcPr>
          <w:p>
            <w:pPr>
              <w:snapToGrid w:val="0"/>
              <w:jc w:val="center"/>
              <w:rPr>
                <w:rFonts w:ascii="仿宋_GB2312" w:hAnsi="仿宋" w:eastAsia="仿宋_GB2312"/>
                <w:sz w:val="24"/>
              </w:rPr>
            </w:pPr>
            <w:r>
              <w:rPr>
                <w:rFonts w:hint="eastAsia" w:ascii="仿宋_GB2312" w:hAnsi="仿宋" w:eastAsia="仿宋_GB2312"/>
                <w:sz w:val="24"/>
              </w:rPr>
              <w:t>总学分</w:t>
            </w:r>
          </w:p>
        </w:tc>
        <w:tc>
          <w:tcPr>
            <w:tcW w:w="5497" w:type="dxa"/>
            <w:vAlign w:val="center"/>
          </w:tcPr>
          <w:p>
            <w:pPr>
              <w:snapToGrid w:val="0"/>
              <w:jc w:val="center"/>
              <w:rPr>
                <w:rFonts w:ascii="仿宋_GB2312" w:hAnsi="仿宋" w:eastAsia="仿宋_GB2312"/>
                <w:sz w:val="24"/>
              </w:rPr>
            </w:pPr>
          </w:p>
        </w:tc>
        <w:tc>
          <w:tcPr>
            <w:tcW w:w="1756" w:type="dxa"/>
            <w:shd w:val="clear" w:color="auto" w:fill="FFFFFF"/>
            <w:vAlign w:val="center"/>
          </w:tcPr>
          <w:p>
            <w:pPr>
              <w:snapToGrid w:val="0"/>
              <w:jc w:val="center"/>
              <w:rPr>
                <w:rFonts w:ascii="仿宋_GB2312" w:hAnsi="仿宋" w:eastAsia="仿宋_GB2312"/>
                <w:sz w:val="24"/>
              </w:rPr>
            </w:pPr>
            <w:r>
              <w:rPr>
                <w:rFonts w:hint="eastAsia" w:ascii="仿宋_GB2312" w:hAnsi="仿宋" w:eastAsia="仿宋_GB2312"/>
                <w:sz w:val="24"/>
              </w:rPr>
              <w:t>71</w:t>
            </w:r>
          </w:p>
        </w:tc>
      </w:tr>
    </w:tbl>
    <w:p>
      <w:pPr>
        <w:pStyle w:val="3"/>
        <w:spacing w:line="360" w:lineRule="auto"/>
        <w:rPr>
          <w:rFonts w:cs="楷体"/>
          <w:sz w:val="32"/>
          <w:szCs w:val="32"/>
        </w:rPr>
      </w:pPr>
      <w:r>
        <w:rPr>
          <w:rFonts w:hint="eastAsia" w:hAnsi="Times New Roman" w:cs="仿宋_GB2312"/>
        </w:rPr>
        <w:t>说明：报考该专业的考生申请免考英语（专升本），须从已开考的自学考试专业中选考未考过的不少于</w:t>
      </w:r>
      <w:r>
        <w:rPr>
          <w:rFonts w:ascii="Times New Roman" w:hAnsi="Times New Roman" w:cs="仿宋_GB2312"/>
        </w:rPr>
        <w:t>7</w:t>
      </w:r>
      <w:r>
        <w:rPr>
          <w:rFonts w:hint="eastAsia" w:hAnsi="Times New Roman" w:cs="仿宋_GB2312"/>
        </w:rPr>
        <w:t>学分的课程，不考英语（专升本）的考生不能申请学士学位。</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六、主要课程说明</w:t>
      </w:r>
    </w:p>
    <w:p>
      <w:pPr>
        <w:spacing w:line="560" w:lineRule="exact"/>
        <w:ind w:right="-27" w:rightChars="-13" w:firstLine="640" w:firstLineChars="200"/>
        <w:rPr>
          <w:rFonts w:ascii="仿宋_GB2312" w:hAnsi="仿宋" w:eastAsia="仿宋_GB2312" w:cs="宋体"/>
          <w:sz w:val="32"/>
          <w:szCs w:val="32"/>
        </w:rPr>
      </w:pPr>
      <w:r>
        <w:rPr>
          <w:rFonts w:hint="eastAsia" w:ascii="仿宋_GB2312" w:hAnsi="仿宋" w:eastAsia="仿宋_GB2312"/>
          <w:sz w:val="32"/>
          <w:szCs w:val="32"/>
        </w:rPr>
        <w:t>1.中国近现代史纲要</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课程说明：略。</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2.马克思主义基本原理概论</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课程说明：略。</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3.工程数学</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课程说明：略。</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4.工程经济学</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本课程主要内容包括工程经济学引论，现金流量与资金时间价值计算，资金筹措与资金成本，工程技术方案经济效果评价方法，不确定性及风险分析，工程项目可行性研究，工程项目财务评价、国民经济评价，设备更新分析，价值工程等。通过本课程的学习，使学生掌握工程经济学的基本理论、基本方法和基本技能及其在项目前期决策中的应用，对项目经济评价指标和方法、财务分析、不确定性分析与风险分析、公共项目分析、价值工程等内容有一个系统的把握，培养进行工程经济分析的能力。</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5.建设工程合同(含FIDIC)条款</w:t>
      </w:r>
    </w:p>
    <w:p>
      <w:pPr>
        <w:shd w:val="clear" w:color="auto" w:fill="FFFFFF"/>
        <w:spacing w:line="560" w:lineRule="exact"/>
        <w:rPr>
          <w:rFonts w:ascii="仿宋_GB2312" w:hAnsi="仿宋" w:eastAsia="仿宋_GB2312"/>
          <w:sz w:val="32"/>
          <w:szCs w:val="32"/>
        </w:rPr>
      </w:pPr>
      <w:r>
        <w:rPr>
          <w:rFonts w:hint="eastAsia" w:ascii="仿宋_GB2312" w:hAnsi="仿宋" w:eastAsia="仿宋_GB2312"/>
          <w:sz w:val="32"/>
          <w:szCs w:val="32"/>
        </w:rPr>
        <w:t>本课程主要任务是为了培养学生对工程合同、招投标进行较全面系统的了解，掌握合同管理工作的具体操作过程，熟悉招投标工作的程序和目前我国招投标、合同管理工作中存在的一些问题，把学生培养成一个全面、系统的工程管理人才。同时要求学生了解和掌握以FIDIC条款为代表的国际工程合同管理的惯例，为学生将来从事工程管理工作奠定良好的基础。通过本课程学习，要求考生了解与工程合同管理与招投标相关的法律基础，掌握工程合同管理的相关概念和基本知识，熟悉工程合同的鉴定、履行与管理的操作过程，掌握工程索赔的原则和程序，了解索赔的计算过程和方法，掌握招投标工作的基本程序以及各阶段应注意事项，掌握投标决策与报价策略和技巧，了解工程管理国际惯例，掌握FIDIC《施工合同条件》的相关概念和原则。</w:t>
      </w:r>
    </w:p>
    <w:p>
      <w:pPr>
        <w:spacing w:line="560" w:lineRule="exact"/>
        <w:ind w:right="210" w:rightChars="100" w:firstLine="640" w:firstLineChars="200"/>
        <w:rPr>
          <w:rFonts w:ascii="仿宋_GB2312" w:hAnsi="仿宋" w:eastAsia="仿宋_GB2312"/>
          <w:color w:val="000000"/>
          <w:sz w:val="32"/>
          <w:szCs w:val="32"/>
        </w:rPr>
      </w:pPr>
      <w:r>
        <w:rPr>
          <w:rFonts w:hint="eastAsia" w:ascii="仿宋_GB2312" w:hAnsi="仿宋" w:eastAsia="仿宋_GB2312"/>
          <w:sz w:val="32"/>
          <w:szCs w:val="32"/>
        </w:rPr>
        <w:t>6.工程项目管理</w:t>
      </w:r>
    </w:p>
    <w:p>
      <w:pPr>
        <w:spacing w:line="560" w:lineRule="exact"/>
        <w:ind w:right="-27" w:rightChars="-13"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本课程以建设项目管理活动为研究对象，主要内容包括</w:t>
      </w:r>
      <w:r>
        <w:fldChar w:fldCharType="begin"/>
      </w:r>
      <w:r>
        <w:instrText xml:space="preserve"> HYPERLINK "https://baike.so.com/doc/6117178-6330320.html" </w:instrText>
      </w:r>
      <w:r>
        <w:fldChar w:fldCharType="separate"/>
      </w:r>
      <w:r>
        <w:rPr>
          <w:rStyle w:val="18"/>
          <w:rFonts w:hint="eastAsia" w:ascii="仿宋_GB2312" w:hAnsi="仿宋" w:eastAsia="仿宋_GB2312"/>
          <w:color w:val="000000"/>
          <w:sz w:val="32"/>
          <w:szCs w:val="32"/>
          <w:u w:val="none"/>
        </w:rPr>
        <w:t>工程建设</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项目活动各主体的管理任务和方法；工程项目</w:t>
      </w:r>
      <w:r>
        <w:fldChar w:fldCharType="begin"/>
      </w:r>
      <w:r>
        <w:instrText xml:space="preserve"> HYPERLINK "https://baike.so.com/doc/429635-454984.html" </w:instrText>
      </w:r>
      <w:r>
        <w:fldChar w:fldCharType="separate"/>
      </w:r>
      <w:r>
        <w:rPr>
          <w:rStyle w:val="18"/>
          <w:rFonts w:hint="eastAsia" w:ascii="仿宋_GB2312" w:hAnsi="仿宋" w:eastAsia="仿宋_GB2312"/>
          <w:color w:val="000000"/>
          <w:sz w:val="32"/>
          <w:szCs w:val="32"/>
          <w:u w:val="none"/>
        </w:rPr>
        <w:t>组织结构</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；项目实施阶段的进度、质量、成本控制，安全、环境、合同、信息以及</w:t>
      </w:r>
      <w:r>
        <w:fldChar w:fldCharType="begin"/>
      </w:r>
      <w:r>
        <w:instrText xml:space="preserve"> HYPERLINK "https://baike.so.com/doc/2521405-2664062.html" </w:instrText>
      </w:r>
      <w:r>
        <w:fldChar w:fldCharType="separate"/>
      </w:r>
      <w:r>
        <w:rPr>
          <w:rStyle w:val="18"/>
          <w:rFonts w:hint="eastAsia" w:ascii="仿宋_GB2312" w:hAnsi="仿宋" w:eastAsia="仿宋_GB2312"/>
          <w:color w:val="000000"/>
          <w:sz w:val="32"/>
          <w:szCs w:val="32"/>
          <w:u w:val="none"/>
        </w:rPr>
        <w:t>生产要素</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管理；项目完工以后的</w:t>
      </w:r>
      <w:r>
        <w:fldChar w:fldCharType="begin"/>
      </w:r>
      <w:r>
        <w:instrText xml:space="preserve"> HYPERLINK "https://baike.so.com/doc/5429973-5668228.html" </w:instrText>
      </w:r>
      <w:r>
        <w:fldChar w:fldCharType="separate"/>
      </w:r>
      <w:r>
        <w:rPr>
          <w:rStyle w:val="18"/>
          <w:rFonts w:hint="eastAsia" w:ascii="仿宋_GB2312" w:hAnsi="仿宋" w:eastAsia="仿宋_GB2312"/>
          <w:color w:val="000000"/>
          <w:sz w:val="32"/>
          <w:szCs w:val="32"/>
          <w:u w:val="none"/>
        </w:rPr>
        <w:t>竣工验收</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、后评价等。</w:t>
      </w:r>
    </w:p>
    <w:p>
      <w:pPr>
        <w:pStyle w:val="17"/>
        <w:widowControl w:val="0"/>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7.建设工程工程量清单计价实务</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本课程主要内容包括：建设工程定额及清单计价规范，建筑安装工程费用项目组成及计算方法，土方工程、砌筑工程、钢筋及混凝土工程、屋面防水、保温工程、楼地面、墙柱面、天棚等装饰工程、施工措施项目的计量和计价。通过该课程的学习，可以编制实际工程的工程量清单、招标控制价及投标报价。</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8.安装工程技术与计量</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本工程任务是培养学生掌握民用安装工程估价的基本原理和方法，熟悉《通用安装工程工程量清单计价规范》，及《通用安装工程工程量计算规范》中给排水、采暖、通风空调、电气设备安装工程的技术与工程量的计算，使学生通过本课程的学习和实践，能够完成一般民用安装工程量清单、招标控制价及投标报价单的编制，培养学生具备安装工程算量、计价的操作技能和解决安装工程估价实际问题的能力。</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9.工程造价管理</w:t>
      </w:r>
    </w:p>
    <w:p>
      <w:pPr>
        <w:spacing w:line="560" w:lineRule="exact"/>
        <w:ind w:right="210" w:rightChars="100" w:firstLine="640" w:firstLineChars="200"/>
        <w:rPr>
          <w:rFonts w:ascii="仿宋_GB2312" w:hAnsi="仿宋" w:eastAsia="仿宋_GB2312"/>
          <w:color w:val="000000"/>
          <w:sz w:val="32"/>
          <w:szCs w:val="32"/>
        </w:rPr>
      </w:pPr>
      <w:r>
        <w:rPr>
          <w:rFonts w:hint="eastAsia" w:ascii="仿宋_GB2312" w:hAnsi="仿宋" w:eastAsia="仿宋_GB2312"/>
          <w:sz w:val="32"/>
          <w:szCs w:val="32"/>
        </w:rPr>
        <w:t>本课程</w:t>
      </w:r>
      <w:r>
        <w:rPr>
          <w:rFonts w:hint="eastAsia" w:ascii="仿宋_GB2312" w:hAnsi="仿宋" w:eastAsia="仿宋_GB2312"/>
          <w:color w:val="000000"/>
          <w:sz w:val="32"/>
          <w:szCs w:val="32"/>
        </w:rPr>
        <w:t>以</w:t>
      </w:r>
      <w:r>
        <w:fldChar w:fldCharType="begin"/>
      </w:r>
      <w:r>
        <w:instrText xml:space="preserve"> HYPERLINK "https://baike.so.com/doc/2044638-2163452.html" </w:instrText>
      </w:r>
      <w:r>
        <w:fldChar w:fldCharType="separate"/>
      </w:r>
      <w:r>
        <w:rPr>
          <w:rStyle w:val="18"/>
          <w:rFonts w:hint="eastAsia" w:ascii="仿宋_GB2312" w:hAnsi="仿宋" w:eastAsia="仿宋_GB2312"/>
          <w:color w:val="000000"/>
          <w:sz w:val="32"/>
          <w:szCs w:val="32"/>
          <w:u w:val="none"/>
        </w:rPr>
        <w:t>工程造价全过程管理</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为主线，全面系统地介绍建设工程造价的组成、计价的原理、计价依据和建设工程造价管理各个阶段的内容和方法。主要内容包括:工程造价管理概论、工程造价构成、工程造价计价依据、建设项目投资决策阶段工程造价管理、建设项目设计阶段工程造价管理、建设项目</w:t>
      </w:r>
      <w:r>
        <w:fldChar w:fldCharType="begin"/>
      </w:r>
      <w:r>
        <w:instrText xml:space="preserve"> HYPERLINK "https://baike.so.com/doc/5339734-5575177.html" </w:instrText>
      </w:r>
      <w:r>
        <w:fldChar w:fldCharType="separate"/>
      </w:r>
      <w:r>
        <w:rPr>
          <w:rStyle w:val="18"/>
          <w:rFonts w:hint="eastAsia" w:ascii="仿宋_GB2312" w:hAnsi="仿宋" w:eastAsia="仿宋_GB2312"/>
          <w:color w:val="000000"/>
          <w:sz w:val="32"/>
          <w:szCs w:val="32"/>
          <w:u w:val="none"/>
        </w:rPr>
        <w:t>招投标</w:t>
      </w:r>
      <w:r>
        <w:rPr>
          <w:rStyle w:val="18"/>
          <w:rFonts w:hint="eastAsia" w:ascii="仿宋_GB2312" w:hAnsi="仿宋" w:eastAsia="仿宋_GB2312"/>
          <w:color w:val="000000"/>
          <w:sz w:val="32"/>
          <w:szCs w:val="32"/>
          <w:u w:val="none"/>
        </w:rPr>
        <w:fldChar w:fldCharType="end"/>
      </w:r>
      <w:r>
        <w:rPr>
          <w:rFonts w:hint="eastAsia" w:ascii="仿宋_GB2312" w:hAnsi="仿宋" w:eastAsia="仿宋_GB2312"/>
          <w:color w:val="000000"/>
          <w:sz w:val="32"/>
          <w:szCs w:val="32"/>
        </w:rPr>
        <w:t>阶段工程造价管理、建设项目施工阶段工程造价管理、建设项目竣工验收阶段及后评估阶段工程造价管理。</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10.工程定额原理</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本课程是让考生掌握工程定额的基本概念及费用构成，工程定额的测定原理及编制方法，工程成本的构成和成本分析的方法，运用工程定额编制预（结）算的方法，掌握基础定额的人工、材料、机械台班消耗量的概念、表现形式、作用、原则和确定方法，会使用人工和机械定额；掌握企业定额的概念、作用、内容、形式及应用；熟悉消耗量定额的概念、性质、作用、原则、依据单位确定和消耗量指标的确定；掌握消耗量定额手册的内容和使用方法。</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11.英语（专升本）</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课程说明：略</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12.建设监理导论</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本课程的任务是使学生熟悉建设工程监理的概念，掌握工程监理的基本知识和方法。主要内容包括：建设工程监理与相关法规制度、监理工程师与工程监理企业、建设工程目标控制、建设工程监理风险管理、建设工程监理组织、建设工程监理规划</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13.项目决策分析与评价</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课程主要为了使考生能够掌握投资项目评价与决策的基本理论和专业知识，在市场经济条件下能够运用所学理论和知识，对拟投资项目的可行性进行分析和论证，以实现资源的最优配置，达到以最小的投入获得最大产出的经济效果。通过本课程的学习，要求学生了解项目决策分析和评价的基本概念和原则，熟悉评价的基本内容、要求和工作程序，掌握项目决策分析和评价中市场分析预测、方案设计、投资估算、项目融资、财务评价、国民经济评价和风险分析各环节的内容、方法、步骤、作用及特点，以提高学生对项目进行决策分析的能力和水平。</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14.土木工程概论</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本课程是阐述土木工程的重要性和这一学科所含的大致内容，介绍国内外最新技术成就和信息，展望未来。课程的基本任务是使工程造价专业的学生了解土木工程所包含的专业范围，了解土木工程结构采用的基本型式、类型的划分及受力的特点，工程管理所包含的内容、基本概念，从而使学生对自己将来所从事的工作有一个初步了解，为将来的专业学习打下良好的基础。</w:t>
      </w:r>
    </w:p>
    <w:p>
      <w:pPr>
        <w:spacing w:line="560" w:lineRule="exact"/>
        <w:ind w:right="210" w:rightChars="100" w:firstLine="640" w:firstLineChars="200"/>
        <w:rPr>
          <w:rFonts w:ascii="仿宋_GB2312" w:hAnsi="仿宋" w:eastAsia="仿宋_GB2312"/>
          <w:sz w:val="32"/>
          <w:szCs w:val="32"/>
        </w:rPr>
      </w:pPr>
      <w:r>
        <w:rPr>
          <w:rFonts w:hint="eastAsia" w:ascii="仿宋_GB2312" w:hAnsi="仿宋" w:eastAsia="仿宋_GB2312"/>
          <w:sz w:val="32"/>
          <w:szCs w:val="32"/>
        </w:rPr>
        <w:t>15.工程建设法规</w:t>
      </w:r>
    </w:p>
    <w:p>
      <w:pPr>
        <w:spacing w:line="560" w:lineRule="exact"/>
        <w:ind w:right="-27" w:rightChars="-13" w:firstLine="640" w:firstLineChars="200"/>
        <w:rPr>
          <w:rFonts w:ascii="仿宋_GB2312" w:hAnsi="仿宋" w:eastAsia="仿宋_GB2312"/>
          <w:sz w:val="32"/>
          <w:szCs w:val="32"/>
        </w:rPr>
      </w:pPr>
      <w:r>
        <w:rPr>
          <w:rFonts w:hint="eastAsia" w:ascii="仿宋_GB2312" w:hAnsi="仿宋" w:eastAsia="仿宋_GB2312"/>
          <w:sz w:val="32"/>
          <w:szCs w:val="32"/>
        </w:rPr>
        <w:t>本课程是工程造价专业知识结构中不可或缺的组成部分，以工程建设实施基本流程为主线，介绍工程建设活动从项目立项到项目竣工交付及物业使用的不同阶段的活动中涉及到的法律知识，法律规定为建设活动的健康、有序进行起着重要和积极的作用。通过本课程的教学，使学生了解工程建设领域方面的法律知识，了解工程建设相关法规的立法目的、原则、程序，了解工程建设法规的执行与守法；使学生受到基本的专业的法律法规知识训练，熟悉、掌握工程相关专业人员执业应具备的法律法规知识，以增强工作中的法律适应意识，树立法制观点，从而培养学生今后进行相关专业工作过程中“有法可依，有法必依，执法必严，违法必究”的法律意识和法律运用手段的能力。</w:t>
      </w: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rPr>
          <w:rFonts w:ascii="仿宋_GB2312" w:hAnsi="仿宋" w:eastAsia="仿宋_GB2312"/>
          <w:b/>
          <w:bCs/>
          <w:color w:val="FF0000"/>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pStyle w:val="3"/>
        <w:snapToGrid w:val="0"/>
        <w:spacing w:line="560" w:lineRule="exact"/>
        <w:ind w:firstLine="640"/>
        <w:rPr>
          <w:rFonts w:ascii="仿宋_GB2312" w:hAnsi="仿宋" w:eastAsia="仿宋_GB2312"/>
          <w:sz w:val="32"/>
          <w:szCs w:val="32"/>
        </w:rPr>
      </w:pPr>
    </w:p>
    <w:p>
      <w:pPr>
        <w:rPr>
          <w:rFonts w:ascii="方正小标宋简体" w:eastAsia="方正小标宋简体" w:cs="宋体"/>
          <w:bCs/>
          <w:kern w:val="0"/>
          <w:sz w:val="36"/>
          <w:szCs w:val="36"/>
        </w:rPr>
      </w:pPr>
    </w:p>
    <w:p>
      <w:pPr>
        <w:widowControl/>
        <w:spacing w:line="460" w:lineRule="exact"/>
        <w:jc w:val="center"/>
        <w:rPr>
          <w:rFonts w:ascii="方正小标宋简体" w:eastAsia="方正小标宋简体" w:cs="宋体"/>
          <w:bCs/>
          <w:kern w:val="0"/>
          <w:sz w:val="36"/>
          <w:szCs w:val="36"/>
        </w:rPr>
      </w:pPr>
    </w:p>
    <w:p>
      <w:pPr>
        <w:spacing w:line="120" w:lineRule="exact"/>
        <w:rPr>
          <w:rFonts w:ascii="仿宋_GB2312" w:eastAsia="仿宋_GB2312"/>
          <w:b/>
          <w:sz w:val="28"/>
          <w:szCs w:val="28"/>
          <w:u w:val="single"/>
        </w:rPr>
      </w:pPr>
      <w:r>
        <w:rPr>
          <w:rFonts w:hint="eastAsia" w:ascii="仿宋_GB2312" w:eastAsia="仿宋_GB2312"/>
          <w:b/>
          <w:sz w:val="28"/>
          <w:szCs w:val="28"/>
          <w:u w:val="single"/>
        </w:rPr>
        <w:t xml:space="preserve">  　　　                                                       </w:t>
      </w:r>
    </w:p>
    <w:p>
      <w:pPr>
        <w:spacing w:before="120" w:line="360" w:lineRule="exact"/>
        <w:rPr>
          <w:rFonts w:ascii="仿宋_GB2312" w:eastAsia="仿宋_GB2312"/>
          <w:sz w:val="28"/>
          <w:szCs w:val="28"/>
        </w:rPr>
      </w:pPr>
      <w:r>
        <w:rPr>
          <w:rFonts w:hint="eastAsia" w:ascii="仿宋_GB2312" w:eastAsia="仿宋_GB2312"/>
          <w:sz w:val="28"/>
          <w:szCs w:val="28"/>
        </w:rPr>
        <w:t>山东省高等教育自</w:t>
      </w:r>
      <w:r>
        <w:rPr>
          <w:rFonts w:ascii="仿宋_GB2312" w:eastAsia="仿宋_GB2312"/>
          <w:sz w:val="28"/>
          <w:szCs w:val="28"/>
        </w:rPr>
        <w:t>学</w:t>
      </w:r>
      <w:r>
        <w:rPr>
          <w:rFonts w:hint="eastAsia" w:ascii="仿宋_GB2312" w:eastAsia="仿宋_GB2312"/>
          <w:sz w:val="28"/>
          <w:szCs w:val="28"/>
        </w:rPr>
        <w:t>考试委</w:t>
      </w:r>
      <w:r>
        <w:rPr>
          <w:rFonts w:ascii="仿宋_GB2312" w:eastAsia="仿宋_GB2312"/>
          <w:sz w:val="28"/>
          <w:szCs w:val="28"/>
        </w:rPr>
        <w:t>员会</w:t>
      </w:r>
      <w:r>
        <w:rPr>
          <w:rFonts w:hint="eastAsia" w:ascii="仿宋_GB2312" w:eastAsia="仿宋_GB2312"/>
          <w:sz w:val="28"/>
          <w:szCs w:val="28"/>
        </w:rPr>
        <w:t>主</w:t>
      </w:r>
      <w:r>
        <w:rPr>
          <w:rFonts w:ascii="仿宋_GB2312" w:eastAsia="仿宋_GB2312"/>
          <w:sz w:val="28"/>
          <w:szCs w:val="28"/>
        </w:rPr>
        <w:t>动</w:t>
      </w:r>
      <w:r>
        <w:rPr>
          <w:rFonts w:hint="eastAsia" w:ascii="仿宋_GB2312" w:eastAsia="仿宋_GB2312"/>
          <w:sz w:val="28"/>
          <w:szCs w:val="28"/>
        </w:rPr>
        <w:t>公开  20</w:t>
      </w:r>
      <w:r>
        <w:rPr>
          <w:rFonts w:ascii="仿宋_GB2312" w:eastAsia="仿宋_GB2312"/>
          <w:sz w:val="28"/>
          <w:szCs w:val="28"/>
        </w:rPr>
        <w:t>20</w:t>
      </w:r>
      <w:r>
        <w:rPr>
          <w:rFonts w:hint="eastAsia" w:ascii="仿宋_GB2312" w:eastAsia="仿宋_GB2312"/>
          <w:sz w:val="28"/>
          <w:szCs w:val="28"/>
        </w:rPr>
        <w:t>年6月1</w:t>
      </w:r>
      <w:r>
        <w:rPr>
          <w:rFonts w:ascii="仿宋_GB2312" w:eastAsia="仿宋_GB2312"/>
          <w:sz w:val="28"/>
          <w:szCs w:val="28"/>
        </w:rPr>
        <w:t>8</w:t>
      </w:r>
      <w:r>
        <w:rPr>
          <w:rFonts w:hint="eastAsia" w:ascii="仿宋_GB2312" w:eastAsia="仿宋_GB2312"/>
          <w:sz w:val="28"/>
          <w:szCs w:val="28"/>
        </w:rPr>
        <w:t>日印发　</w:t>
      </w:r>
    </w:p>
    <w:p>
      <w:pPr>
        <w:spacing w:line="120" w:lineRule="exact"/>
        <w:rPr>
          <w:rFonts w:ascii="仿宋_GB2312" w:eastAsia="仿宋_GB2312"/>
          <w:b/>
          <w:sz w:val="28"/>
          <w:szCs w:val="28"/>
          <w:u w:val="single"/>
        </w:rPr>
      </w:pPr>
    </w:p>
    <w:p>
      <w:pPr>
        <w:spacing w:line="500" w:lineRule="exact"/>
        <w:jc w:val="center"/>
      </w:pPr>
      <w:r>
        <w:rPr>
          <w:rFonts w:ascii="仿宋_GB2312" w:eastAsia="仿宋_GB2312"/>
          <w:sz w:val="24"/>
        </w:rPr>
        <mc:AlternateContent>
          <mc:Choice Requires="wps">
            <w:drawing>
              <wp:anchor distT="0" distB="0" distL="114300" distR="114300" simplePos="0" relativeHeight="251658240" behindDoc="0" locked="0" layoutInCell="1" allowOverlap="1">
                <wp:simplePos x="0" y="0"/>
                <wp:positionH relativeFrom="column">
                  <wp:posOffset>158750</wp:posOffset>
                </wp:positionH>
                <wp:positionV relativeFrom="paragraph">
                  <wp:posOffset>391160</wp:posOffset>
                </wp:positionV>
                <wp:extent cx="792480" cy="198120"/>
                <wp:effectExtent l="0" t="0" r="7620" b="11430"/>
                <wp:wrapNone/>
                <wp:docPr id="1" name="矩形 2"/>
                <wp:cNvGraphicFramePr/>
                <a:graphic xmlns:a="http://schemas.openxmlformats.org/drawingml/2006/main">
                  <a:graphicData uri="http://schemas.microsoft.com/office/word/2010/wordprocessingShape">
                    <wps:wsp>
                      <wps:cNvSpPr/>
                      <wps:spPr>
                        <a:xfrm>
                          <a:off x="0" y="0"/>
                          <a:ext cx="792480" cy="198120"/>
                        </a:xfrm>
                        <a:prstGeom prst="rect">
                          <a:avLst/>
                        </a:prstGeom>
                        <a:solidFill>
                          <a:srgbClr val="FFFFFF"/>
                        </a:solidFill>
                        <a:ln>
                          <a:noFill/>
                        </a:ln>
                      </wps:spPr>
                      <wps:bodyPr upright="1"/>
                    </wps:wsp>
                  </a:graphicData>
                </a:graphic>
              </wp:anchor>
            </w:drawing>
          </mc:Choice>
          <mc:Fallback>
            <w:pict>
              <v:rect id="矩形 2" o:spid="_x0000_s1026" o:spt="1" style="position:absolute;left:0pt;margin-left:12.5pt;margin-top:30.8pt;height:15.6pt;width:62.4pt;z-index:251658240;mso-width-relative:page;mso-height-relative:page;" fillcolor="#FFFFFF" filled="t" stroked="f" coordsize="21600,21600" o:gfxdata="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v7gVvWAAAACAEAAA8AAAAAAAAAAQAgAAAAIgAAAGRy&#10;cy9kb3ducmV2LnhtbFBLAQIUABQAAAAIAIdO4kAcq71+lQEAABADAAAOAAAAAAAAAAEAIAAAACUB&#10;AABkcnMvZTJvRG9jLnhtbFBLBQYAAAAABgAGAFkBAAAsBQAAAAA=&#10;">
                <v:fill on="t" focussize="0,0"/>
                <v:stroke on="f"/>
                <v:imagedata o:title=""/>
                <o:lock v:ext="edit" aspectratio="f"/>
              </v:rect>
            </w:pict>
          </mc:Fallback>
        </mc:AlternateContent>
      </w:r>
      <w:r>
        <w:rPr>
          <w:rFonts w:hint="eastAsia" w:ascii="仿宋_GB2312" w:eastAsia="仿宋_GB2312"/>
          <w:sz w:val="24"/>
        </w:rPr>
        <w:t>校对：乔</w:t>
      </w:r>
      <w:r>
        <w:rPr>
          <w:rFonts w:ascii="仿宋_GB2312" w:eastAsia="仿宋_GB2312"/>
          <w:sz w:val="24"/>
        </w:rPr>
        <w:t>美丽</w:t>
      </w:r>
      <w:r>
        <w:rPr>
          <w:rFonts w:hint="eastAsia" w:ascii="仿宋_GB2312" w:eastAsia="仿宋_GB2312"/>
          <w:sz w:val="24"/>
        </w:rPr>
        <w:t>共印4</w:t>
      </w:r>
      <w:r>
        <w:rPr>
          <w:rFonts w:ascii="仿宋_GB2312" w:eastAsia="仿宋_GB2312"/>
          <w:sz w:val="24"/>
        </w:rPr>
        <w:t>0</w:t>
      </w:r>
      <w:r>
        <w:rPr>
          <w:rFonts w:hint="eastAsia" w:ascii="仿宋_GB2312" w:eastAsia="仿宋_GB2312"/>
          <w:sz w:val="24"/>
        </w:rPr>
        <w:t>份</w:t>
      </w:r>
    </w:p>
    <w:sectPr>
      <w:footerReference r:id="rId3" w:type="default"/>
      <w:footerReference r:id="rId4" w:type="even"/>
      <w:pgSz w:w="11906" w:h="16838"/>
      <w:pgMar w:top="1928" w:right="1418" w:bottom="1928" w:left="141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w:t>
    </w:r>
    <w:r>
      <w:rPr>
        <w:rStyle w:val="9"/>
        <w:sz w:val="28"/>
        <w:szCs w:val="28"/>
      </w:rPr>
      <w:fldChar w:fldCharType="end"/>
    </w:r>
    <w:r>
      <w:rPr>
        <w:rStyle w:val="9"/>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21"/>
    <w:rsid w:val="0007115C"/>
    <w:rsid w:val="000B1299"/>
    <w:rsid w:val="000C1F21"/>
    <w:rsid w:val="000F18DA"/>
    <w:rsid w:val="0014707F"/>
    <w:rsid w:val="001B01C5"/>
    <w:rsid w:val="00201458"/>
    <w:rsid w:val="00244F74"/>
    <w:rsid w:val="002D008C"/>
    <w:rsid w:val="002E0C4B"/>
    <w:rsid w:val="002E74E7"/>
    <w:rsid w:val="003440F0"/>
    <w:rsid w:val="00382E65"/>
    <w:rsid w:val="003A2CAD"/>
    <w:rsid w:val="003C13D8"/>
    <w:rsid w:val="003C7B79"/>
    <w:rsid w:val="004101CE"/>
    <w:rsid w:val="004B236E"/>
    <w:rsid w:val="00511AFC"/>
    <w:rsid w:val="00557F8D"/>
    <w:rsid w:val="006253DA"/>
    <w:rsid w:val="00644798"/>
    <w:rsid w:val="00722EE1"/>
    <w:rsid w:val="007700B3"/>
    <w:rsid w:val="007921D5"/>
    <w:rsid w:val="007A2C23"/>
    <w:rsid w:val="007D62F5"/>
    <w:rsid w:val="008213C0"/>
    <w:rsid w:val="00857C9E"/>
    <w:rsid w:val="0089269E"/>
    <w:rsid w:val="0091779B"/>
    <w:rsid w:val="00927867"/>
    <w:rsid w:val="009A5D98"/>
    <w:rsid w:val="00A049B6"/>
    <w:rsid w:val="00A2098A"/>
    <w:rsid w:val="00A26384"/>
    <w:rsid w:val="00A3694B"/>
    <w:rsid w:val="00A46783"/>
    <w:rsid w:val="00A57601"/>
    <w:rsid w:val="00AE5635"/>
    <w:rsid w:val="00B044A2"/>
    <w:rsid w:val="00BF19DF"/>
    <w:rsid w:val="00BF683F"/>
    <w:rsid w:val="00C46C41"/>
    <w:rsid w:val="00CA3B23"/>
    <w:rsid w:val="00CF6215"/>
    <w:rsid w:val="00D31A09"/>
    <w:rsid w:val="00D43DF4"/>
    <w:rsid w:val="00DF5EF2"/>
    <w:rsid w:val="00E13A23"/>
    <w:rsid w:val="00E75E9D"/>
    <w:rsid w:val="00EE2795"/>
    <w:rsid w:val="00EE3D1B"/>
    <w:rsid w:val="00EE7400"/>
    <w:rsid w:val="00F15E6F"/>
    <w:rsid w:val="00FC751A"/>
    <w:rsid w:val="54422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unhideWhenUsed/>
    <w:qFormat/>
    <w:uiPriority w:val="99"/>
    <w:pPr>
      <w:spacing w:line="400" w:lineRule="exact"/>
      <w:ind w:firstLine="480" w:firstLineChars="200"/>
    </w:pPr>
    <w:rPr>
      <w:rFonts w:ascii="楷体_GB2312" w:hAnsi="宋体" w:eastAsia="楷体_GB2312"/>
      <w:kern w:val="0"/>
      <w:sz w:val="24"/>
    </w:rPr>
  </w:style>
  <w:style w:type="paragraph" w:styleId="4">
    <w:name w:val="Balloon Text"/>
    <w:basedOn w:val="1"/>
    <w:link w:val="14"/>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unhideWhenUsed/>
    <w:uiPriority w:val="99"/>
    <w:rPr>
      <w:color w:val="800080"/>
      <w:u w:val="single"/>
    </w:rPr>
  </w:style>
  <w:style w:type="character" w:styleId="11">
    <w:name w:val="Hyperlink"/>
    <w:unhideWhenUsed/>
    <w:qFormat/>
    <w:uiPriority w:val="99"/>
    <w:rPr>
      <w:color w:val="0000FF"/>
      <w:u w:val="single"/>
    </w:rPr>
  </w:style>
  <w:style w:type="paragraph" w:customStyle="1" w:styleId="12">
    <w:name w:val="样式2"/>
    <w:basedOn w:val="2"/>
    <w:uiPriority w:val="0"/>
    <w:rPr>
      <w:rFonts w:ascii="Times" w:hAnsi="Times" w:eastAsia="仿宋_GB2312"/>
      <w:b w:val="0"/>
      <w:snapToGrid w:val="0"/>
      <w:sz w:val="32"/>
      <w:szCs w:val="32"/>
    </w:rPr>
  </w:style>
  <w:style w:type="paragraph" w:customStyle="1" w:styleId="13">
    <w:name w:val="样式3"/>
    <w:basedOn w:val="2"/>
    <w:uiPriority w:val="0"/>
    <w:rPr>
      <w:rFonts w:eastAsia="仿宋_GB2312"/>
      <w:b w:val="0"/>
      <w:snapToGrid w:val="0"/>
      <w:sz w:val="32"/>
    </w:rPr>
  </w:style>
  <w:style w:type="character" w:customStyle="1" w:styleId="14">
    <w:name w:val="批注框文本 Char"/>
    <w:link w:val="4"/>
    <w:qFormat/>
    <w:uiPriority w:val="99"/>
    <w:rPr>
      <w:kern w:val="2"/>
      <w:sz w:val="18"/>
      <w:szCs w:val="18"/>
    </w:rPr>
  </w:style>
  <w:style w:type="paragraph" w:customStyle="1" w:styleId="15">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正文文本缩进 Char"/>
    <w:link w:val="3"/>
    <w:qFormat/>
    <w:uiPriority w:val="99"/>
    <w:rPr>
      <w:rFonts w:ascii="楷体_GB2312" w:hAnsi="宋体" w:eastAsia="楷体_GB2312"/>
      <w:sz w:val="24"/>
      <w:szCs w:val="24"/>
    </w:rPr>
  </w:style>
  <w:style w:type="paragraph" w:customStyle="1" w:styleId="17">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18">
    <w:name w:val="15"/>
    <w:uiPriority w:val="0"/>
    <w:rPr>
      <w:rFonts w:hint="default" w:ascii="Calibri" w:hAnsi="Calibri" w:cs="Calibri"/>
      <w:color w:val="0000FF"/>
      <w:u w:val="single"/>
    </w:rPr>
  </w:style>
  <w:style w:type="character" w:customStyle="1" w:styleId="19">
    <w:name w:val="正文文本缩进 字符1"/>
    <w:semiHidden/>
    <w:uiPriority w:val="99"/>
    <w:rPr>
      <w:rFonts w:hint="eastAsia" w:ascii="等线" w:hAnsi="等线" w:eastAsia="等线"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40065;&#33258;&#32771;&#22996;&#12308;%20%20&#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鲁自考委〔  〕号</Template>
  <Company>sdjy</Company>
  <Pages>62</Pages>
  <Words>4375</Words>
  <Characters>24942</Characters>
  <Lines>207</Lines>
  <Paragraphs>58</Paragraphs>
  <TotalTime>7</TotalTime>
  <ScaleCrop>false</ScaleCrop>
  <LinksUpToDate>false</LinksUpToDate>
  <CharactersWithSpaces>29259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2020-06-30T07:07:00Z</dcterms:created>
  <dc:creator>文印1(文印室)</dc:creator>
  <cp:lastModifiedBy>Administrator</cp:lastModifiedBy>
  <cp:lastPrinted>2020-06-30T07:22:00Z</cp:lastPrinted>
  <dcterms:modified xsi:type="dcterms:W3CDTF">2020-07-20T01:25:27Z</dcterms:modified>
  <dc:title>山东省招生委员会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