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both"/>
        <w:rPr>
          <w:rFonts w:hint="eastAsia"/>
          <w:b/>
          <w:bCs/>
          <w:sz w:val="44"/>
          <w:szCs w:val="44"/>
          <w:lang w:val="en-US" w:eastAsia="zh-CN"/>
        </w:rPr>
      </w:pPr>
      <w:bookmarkStart w:id="8" w:name="_GoBack"/>
      <w:bookmarkEnd w:id="8"/>
    </w:p>
    <w:p>
      <w:pPr>
        <w:bidi w:val="0"/>
        <w:jc w:val="both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毕业论文报名缴费</w:t>
      </w:r>
    </w:p>
    <w:p>
      <w:pPr>
        <w:bidi w:val="0"/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学生使用手册</w:t>
      </w:r>
    </w:p>
    <w:p>
      <w:pPr>
        <w:bidi w:val="0"/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59407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0"/>
          <w:szCs w:val="20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sz w:val="28"/>
              <w:szCs w:val="28"/>
            </w:rPr>
          </w:pPr>
          <w:bookmarkStart w:id="0" w:name="_Toc5698_WPSOffice_Type1"/>
          <w:r>
            <w:rPr>
              <w:rFonts w:ascii="宋体" w:hAnsi="宋体" w:eastAsia="宋体"/>
              <w:sz w:val="28"/>
              <w:szCs w:val="28"/>
            </w:rPr>
            <w:t>目录</w:t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_Toc4261_WPSOffice_Level1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9407"/>
              <w:placeholder>
                <w:docPart w:val="{922be107-9984-4fab-b034-84af1498945c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</w:rPr>
                <w:t>一、登录学生空间</w:t>
              </w:r>
            </w:sdtContent>
          </w:sdt>
          <w:r>
            <w:tab/>
          </w:r>
          <w:bookmarkStart w:id="1" w:name="_Toc4261_WPSOffice_Level1Page"/>
          <w:r>
            <w:t>2</w:t>
          </w:r>
          <w:bookmarkEnd w:id="1"/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_Toc5698_WPSOffice_Level1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9407"/>
              <w:placeholder>
                <w:docPart w:val="{ae700d49-4f42-46a4-82a1-628f95b4e6c1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</w:rPr>
                <w:t>二、报名和缴费</w:t>
              </w:r>
            </w:sdtContent>
          </w:sdt>
          <w:r>
            <w:tab/>
          </w:r>
          <w:bookmarkStart w:id="2" w:name="_Toc5698_WPSOffice_Level1Page"/>
          <w:r>
            <w:t>4</w:t>
          </w:r>
          <w:bookmarkEnd w:id="2"/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_Toc16366_WPSOffice_Level1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9407"/>
              <w:placeholder>
                <w:docPart w:val="{a209ccd4-02bd-4c6a-8f09-3a29847f1611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  <w:kern w:val="2"/>
                  <w:sz w:val="21"/>
                  <w:szCs w:val="24"/>
                  <w:lang w:val="en-US" w:eastAsia="zh-CN" w:bidi="ar-SA"/>
                </w:rPr>
                <w:t>三</w:t>
              </w:r>
              <w:r>
                <w:rPr>
                  <w:rFonts w:hint="eastAsia" w:ascii="Arial" w:hAnsi="Arial" w:eastAsia="黑体" w:cstheme="minorBidi"/>
                </w:rPr>
                <w:t>、论文信息</w:t>
              </w:r>
            </w:sdtContent>
          </w:sdt>
          <w:r>
            <w:tab/>
          </w:r>
          <w:bookmarkStart w:id="3" w:name="_Toc16366_WPSOffice_Level1Page"/>
          <w:r>
            <w:t>13</w:t>
          </w:r>
          <w:bookmarkEnd w:id="3"/>
          <w:r>
            <w:fldChar w:fldCharType="end"/>
          </w:r>
          <w:bookmarkEnd w:id="0"/>
        </w:p>
      </w:sdtContent>
    </w:sdt>
    <w:p>
      <w:pPr>
        <w:bidi w:val="0"/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bidi w:val="0"/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pStyle w:val="3"/>
        <w:bidi w:val="0"/>
        <w:rPr>
          <w:rFonts w:hint="default"/>
          <w:lang w:val="en-US" w:eastAsia="zh-CN"/>
        </w:rPr>
      </w:pPr>
      <w:bookmarkStart w:id="4" w:name="_Toc4261_WPSOffice_Level1"/>
      <w:r>
        <w:rPr>
          <w:rFonts w:hint="eastAsia"/>
          <w:lang w:val="en-US" w:eastAsia="zh-CN"/>
        </w:rPr>
        <w:t>一、登录学生空间</w:t>
      </w:r>
      <w:bookmarkEnd w:id="4"/>
    </w:p>
    <w:p>
      <w:pPr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第一步：</w:t>
      </w:r>
      <w:r>
        <w:rPr>
          <w:rFonts w:hint="eastAsia" w:ascii="宋体" w:hAnsi="宋体" w:eastAsia="宋体" w:cs="宋体"/>
          <w:sz w:val="24"/>
          <w:lang w:val="en-US" w:eastAsia="zh-CN"/>
        </w:rPr>
        <w:t>学生</w:t>
      </w:r>
      <w:r>
        <w:rPr>
          <w:rFonts w:hint="eastAsia" w:ascii="宋体" w:hAnsi="宋体" w:eastAsia="宋体" w:cs="宋体"/>
          <w:sz w:val="24"/>
        </w:rPr>
        <w:t>打开山东师范大学高等教育自学考试网址</w:t>
      </w:r>
      <w:r>
        <w:rPr>
          <w:rFonts w:hint="eastAsia" w:ascii="宋体" w:hAnsi="宋体" w:eastAsia="宋体" w:cs="宋体"/>
          <w:color w:val="auto"/>
          <w:sz w:val="24"/>
          <w:u w:val="none"/>
        </w:rPr>
        <w:fldChar w:fldCharType="begin"/>
      </w:r>
      <w:r>
        <w:rPr>
          <w:rFonts w:hint="eastAsia" w:ascii="宋体" w:hAnsi="宋体" w:eastAsia="宋体" w:cs="宋体"/>
          <w:color w:val="auto"/>
          <w:sz w:val="24"/>
          <w:u w:val="none"/>
        </w:rPr>
        <w:instrText xml:space="preserve"> HYPERLINK "http://sszk.sdcen.cn" </w:instrText>
      </w:r>
      <w:r>
        <w:rPr>
          <w:rFonts w:hint="eastAsia" w:ascii="宋体" w:hAnsi="宋体" w:eastAsia="宋体" w:cs="宋体"/>
          <w:color w:val="auto"/>
          <w:sz w:val="24"/>
          <w:u w:val="none"/>
        </w:rPr>
        <w:fldChar w:fldCharType="separate"/>
      </w:r>
      <w:r>
        <w:rPr>
          <w:rStyle w:val="13"/>
          <w:rFonts w:hint="eastAsia" w:ascii="宋体" w:hAnsi="宋体" w:eastAsia="宋体" w:cs="宋体"/>
          <w:sz w:val="24"/>
        </w:rPr>
        <w:t>http:/</w:t>
      </w:r>
      <w:r>
        <w:rPr>
          <w:rStyle w:val="13"/>
          <w:rFonts w:hint="eastAsia"/>
        </w:rPr>
        <w:t>/</w:t>
      </w:r>
      <w:r>
        <w:rPr>
          <w:rStyle w:val="13"/>
          <w:rFonts w:hint="eastAsia" w:ascii="宋体" w:hAnsi="宋体" w:eastAsia="宋体" w:cs="宋体"/>
          <w:sz w:val="24"/>
        </w:rPr>
        <w:t>sszk.sdcen.cn</w:t>
      </w:r>
      <w:r>
        <w:rPr>
          <w:rFonts w:hint="eastAsia" w:ascii="宋体" w:hAnsi="宋体" w:eastAsia="宋体" w:cs="宋体"/>
          <w:color w:val="auto"/>
          <w:sz w:val="24"/>
          <w:u w:val="none"/>
        </w:rPr>
        <w:fldChar w:fldCharType="end"/>
      </w:r>
      <w:r>
        <w:rPr>
          <w:rStyle w:val="13"/>
          <w:rFonts w:hint="eastAsia" w:ascii="宋体" w:hAnsi="宋体" w:eastAsia="宋体" w:cs="宋体"/>
          <w:sz w:val="24"/>
          <w:u w:val="none"/>
        </w:rPr>
        <w:t>（</w:t>
      </w:r>
      <w:r>
        <w:rPr>
          <w:rFonts w:hint="eastAsia" w:asciiTheme="minorEastAsia" w:hAnsiTheme="minorEastAsia" w:cstheme="minorEastAsia"/>
          <w:color w:val="FF0000"/>
          <w:sz w:val="24"/>
        </w:rPr>
        <w:t>建议学生使用</w:t>
      </w:r>
      <w:r>
        <w:rPr>
          <w:rFonts w:hint="eastAsia" w:asciiTheme="minorEastAsia" w:hAnsiTheme="minorEastAsia" w:cstheme="minorEastAsia"/>
          <w:b/>
          <w:bCs/>
          <w:color w:val="FF0000"/>
          <w:sz w:val="24"/>
        </w:rPr>
        <w:t>谷歌</w:t>
      </w:r>
      <w:r>
        <w:rPr>
          <w:rFonts w:hint="eastAsia" w:asciiTheme="minorEastAsia" w:hAnsiTheme="minorEastAsia" w:cstheme="minorEastAsia"/>
          <w:color w:val="FF0000"/>
          <w:sz w:val="24"/>
        </w:rPr>
        <w:t>、火狐、IE9以上浏览器使用平台</w:t>
      </w:r>
      <w:r>
        <w:rPr>
          <w:rStyle w:val="13"/>
          <w:rFonts w:hint="eastAsia" w:ascii="宋体" w:hAnsi="宋体" w:eastAsia="宋体" w:cs="宋体"/>
          <w:sz w:val="24"/>
          <w:u w:val="none"/>
        </w:rPr>
        <w:t>）</w:t>
      </w:r>
      <w:r>
        <w:rPr>
          <w:rFonts w:hint="eastAsia" w:ascii="宋体" w:hAnsi="宋体" w:eastAsia="宋体" w:cs="宋体"/>
          <w:sz w:val="24"/>
        </w:rPr>
        <w:t>，点击“毕业及实践环节考核”</w:t>
      </w:r>
      <w:r>
        <w:rPr>
          <w:rFonts w:hint="eastAsia" w:ascii="宋体" w:hAnsi="宋体" w:eastAsia="宋体" w:cs="宋体"/>
          <w:sz w:val="24"/>
          <w:lang w:val="en-US" w:eastAsia="zh-CN"/>
        </w:rPr>
        <w:t>模块，</w:t>
      </w:r>
      <w:r>
        <w:rPr>
          <w:rFonts w:hint="eastAsia" w:ascii="宋体" w:hAnsi="宋体" w:eastAsia="宋体" w:cs="宋体"/>
          <w:sz w:val="24"/>
        </w:rPr>
        <w:t>输入学生用户名和密码。用户名为准考证号，首次登录密码默认为123456。考虑到账号安全，登录后</w:t>
      </w:r>
      <w:r>
        <w:rPr>
          <w:rFonts w:hint="eastAsia" w:ascii="宋体" w:hAnsi="宋体" w:eastAsia="宋体" w:cs="宋体"/>
          <w:sz w:val="24"/>
          <w:lang w:val="en-US" w:eastAsia="zh-CN"/>
        </w:rPr>
        <w:t>考</w:t>
      </w:r>
      <w:r>
        <w:rPr>
          <w:rFonts w:hint="eastAsia" w:ascii="宋体" w:hAnsi="宋体" w:eastAsia="宋体" w:cs="宋体"/>
          <w:sz w:val="24"/>
        </w:rPr>
        <w:t>生自行修改密码。</w:t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  </w:t>
      </w:r>
    </w:p>
    <w:p>
      <w:pPr>
        <w:jc w:val="center"/>
      </w:pPr>
      <w:r>
        <w:drawing>
          <wp:inline distT="0" distB="0" distL="114300" distR="114300">
            <wp:extent cx="5441950" cy="2828290"/>
            <wp:effectExtent l="0" t="0" r="13970" b="635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41950" cy="2828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</w:t>
      </w:r>
      <w:r>
        <w:drawing>
          <wp:inline distT="0" distB="0" distL="114300" distR="114300">
            <wp:extent cx="3575050" cy="2340610"/>
            <wp:effectExtent l="0" t="0" r="6350" b="635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rcRect l="2774" t="240" r="3424" b="-240"/>
                    <a:stretch>
                      <a:fillRect/>
                    </a:stretch>
                  </pic:blipFill>
                  <pic:spPr>
                    <a:xfrm>
                      <a:off x="0" y="0"/>
                      <a:ext cx="3575050" cy="2340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pStyle w:val="14"/>
        <w:spacing w:line="360" w:lineRule="auto"/>
        <w:ind w:firstLine="0" w:firstLineChars="0"/>
        <w:rPr>
          <w:rFonts w:hint="eastAsia" w:eastAsiaTheme="minorEastAsia"/>
          <w:sz w:val="24"/>
          <w:lang w:val="en-US" w:eastAsia="zh-CN"/>
        </w:rPr>
      </w:pPr>
      <w:r>
        <w:rPr>
          <w:rFonts w:hint="eastAsia"/>
          <w:sz w:val="24"/>
        </w:rPr>
        <w:t>第二步：登录成功</w:t>
      </w:r>
      <w:r>
        <w:rPr>
          <w:rFonts w:hint="eastAsia"/>
          <w:sz w:val="24"/>
          <w:lang w:val="en-US" w:eastAsia="zh-CN"/>
        </w:rPr>
        <w:t>后，</w:t>
      </w:r>
      <w:r>
        <w:rPr>
          <w:rFonts w:hint="eastAsia"/>
          <w:sz w:val="24"/>
        </w:rPr>
        <w:t>点击“学生空间”进入学生空间首页，</w:t>
      </w:r>
      <w:r>
        <w:rPr>
          <w:rFonts w:hint="eastAsia"/>
          <w:sz w:val="24"/>
          <w:lang w:val="en-US" w:eastAsia="zh-CN"/>
        </w:rPr>
        <w:t>确认个人信息、</w:t>
      </w: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填写通讯地址</w:t>
      </w:r>
      <w:r>
        <w:rPr>
          <w:rFonts w:hint="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、电子邮箱</w:t>
      </w:r>
      <w:r>
        <w:rPr>
          <w:rFonts w:hint="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并绑定手机号进行实名验证。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41010" cy="2774950"/>
            <wp:effectExtent l="0" t="0" r="6350" b="1397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l="2741" t="18317" r="12239" b="2305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/>
          <w:sz w:val="24"/>
          <w:lang w:val="en-US" w:eastAsia="zh-CN"/>
        </w:rPr>
      </w:pPr>
    </w:p>
    <w:p>
      <w:pPr>
        <w:spacing w:line="360" w:lineRule="auto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第三步：确认信息后，点击“个人信息”模块，可以修改通讯地址、联系电话和登录密码。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078220" cy="2494280"/>
            <wp:effectExtent l="0" t="0" r="2540" b="5080"/>
            <wp:docPr id="6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rcRect l="3140" t="18149" r="15456" b="19595"/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2494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14"/>
        <w:spacing w:line="360" w:lineRule="auto"/>
        <w:ind w:firstLine="0" w:firstLineChars="0"/>
        <w:rPr>
          <w:rFonts w:hint="eastAsia"/>
          <w:sz w:val="24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676265" cy="1841500"/>
            <wp:effectExtent l="0" t="0" r="8255" b="2540"/>
            <wp:docPr id="7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rcRect l="3273" t="18268" r="15473" b="32601"/>
                    <a:stretch>
                      <a:fillRect/>
                    </a:stretch>
                  </pic:blipFill>
                  <pic:spPr>
                    <a:xfrm>
                      <a:off x="0" y="0"/>
                      <a:ext cx="5676265" cy="1841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5" w:name="_Toc5698_WPSOffice_Level1"/>
      <w:r>
        <w:rPr>
          <w:rFonts w:hint="eastAsia"/>
          <w:lang w:val="en-US" w:eastAsia="zh-CN"/>
        </w:rPr>
        <w:t>报名和缴费</w:t>
      </w:r>
      <w:bookmarkEnd w:id="5"/>
    </w:p>
    <w:p>
      <w:pPr>
        <w:numPr>
          <w:ilvl w:val="0"/>
          <w:numId w:val="0"/>
        </w:numPr>
        <w:spacing w:line="360" w:lineRule="auto"/>
        <w:ind w:firstLine="240" w:firstLineChars="100"/>
        <w:rPr>
          <w:sz w:val="24"/>
        </w:rPr>
      </w:pPr>
      <w:r>
        <w:rPr>
          <w:rFonts w:hint="eastAsia"/>
          <w:sz w:val="24"/>
        </w:rPr>
        <w:t>点击“我要缴费”</w:t>
      </w:r>
      <w:r>
        <w:rPr>
          <w:rFonts w:hint="eastAsia"/>
          <w:sz w:val="24"/>
          <w:lang w:val="en-US" w:eastAsia="zh-CN"/>
        </w:rPr>
        <w:t>模块</w:t>
      </w:r>
      <w:r>
        <w:rPr>
          <w:rFonts w:hint="eastAsia"/>
          <w:sz w:val="24"/>
        </w:rPr>
        <w:t>，页面显示的是报考的课程、缴费金额和缴费状态，尚未缴费的学生点击“生成订单”按钮，进入支付页面。具体缴费操作步骤如下：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第一步：进入“我要缴费”页面，点击“生成订单”按钮。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249670" cy="2148840"/>
            <wp:effectExtent l="0" t="0" r="13970" b="0"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rcRect l="3815" t="18150" r="14783" b="29692"/>
                    <a:stretch>
                      <a:fillRect/>
                    </a:stretch>
                  </pic:blipFill>
                  <pic:spPr>
                    <a:xfrm>
                      <a:off x="0" y="0"/>
                      <a:ext cx="6249670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spacing w:line="360" w:lineRule="auto"/>
        <w:ind w:firstLine="480" w:firstLineChars="200"/>
        <w:rPr>
          <w:rFonts w:hint="eastAsia"/>
          <w:sz w:val="24"/>
        </w:rPr>
      </w:pPr>
    </w:p>
    <w:p>
      <w:pPr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第二步：确认缴费金额无误后，点击“确</w:t>
      </w:r>
      <w:r>
        <w:rPr>
          <w:rFonts w:hint="eastAsia"/>
          <w:sz w:val="24"/>
          <w:lang w:val="en-US" w:eastAsia="zh-CN"/>
        </w:rPr>
        <w:t>定</w:t>
      </w:r>
      <w:r>
        <w:rPr>
          <w:rFonts w:hint="eastAsia"/>
          <w:sz w:val="24"/>
        </w:rPr>
        <w:t>”按钮</w:t>
      </w:r>
      <w:r>
        <w:rPr>
          <w:rFonts w:hint="eastAsia"/>
          <w:sz w:val="24"/>
          <w:lang w:val="en-US" w:eastAsia="zh-CN"/>
        </w:rPr>
        <w:t>进入支付页面</w:t>
      </w:r>
      <w:r>
        <w:rPr>
          <w:rFonts w:hint="eastAsia"/>
          <w:sz w:val="24"/>
        </w:rPr>
        <w:t>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104890" cy="2452370"/>
            <wp:effectExtent l="0" t="0" r="6350" b="1270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rcRect t="18519" r="8580" b="13023"/>
                    <a:stretch>
                      <a:fillRect/>
                    </a:stretch>
                  </pic:blipFill>
                  <pic:spPr>
                    <a:xfrm>
                      <a:off x="0" y="0"/>
                      <a:ext cx="6104890" cy="2452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</w:pPr>
    </w:p>
    <w:p>
      <w:pPr>
        <w:ind w:firstLine="480" w:firstLineChars="200"/>
        <w:rPr>
          <w:sz w:val="24"/>
          <w:szCs w:val="22"/>
        </w:rPr>
      </w:pPr>
      <w:r>
        <w:rPr>
          <w:rFonts w:hint="eastAsia"/>
          <w:sz w:val="24"/>
          <w:szCs w:val="22"/>
        </w:rPr>
        <w:t>第三步:进入支付页面。平台提供中国银行卡支付、网银支付、非中行卡支付三种支付方式，学生可以根据自身情况进行选择。</w:t>
      </w:r>
    </w:p>
    <w:p>
      <w:r>
        <w:drawing>
          <wp:inline distT="0" distB="0" distL="114300" distR="114300">
            <wp:extent cx="5264785" cy="2393315"/>
            <wp:effectExtent l="0" t="0" r="8255" b="14605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93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eastAsia="宋体"/>
          <w:sz w:val="24"/>
        </w:rPr>
      </w:pPr>
      <w:r>
        <w:rPr>
          <w:rFonts w:hint="eastAsia"/>
          <w:sz w:val="24"/>
        </w:rPr>
        <w:t>三种支付方式具体操作如下：</w:t>
      </w:r>
    </w:p>
    <w:p>
      <w:pPr>
        <w:numPr>
          <w:ilvl w:val="0"/>
          <w:numId w:val="2"/>
        </w:numPr>
        <w:spacing w:line="360" w:lineRule="auto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中银快付：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第一步：</w:t>
      </w:r>
      <w:r>
        <w:rPr>
          <w:rFonts w:hint="eastAsia" w:ascii="宋体" w:hAnsi="宋体" w:eastAsia="宋体" w:cs="宋体"/>
          <w:sz w:val="24"/>
        </w:rPr>
        <w:t>点击“中银快付”，输入中国银行卡号、手机号码后四位、验证码</w:t>
      </w:r>
      <w:r>
        <w:rPr>
          <w:rFonts w:hint="eastAsia" w:ascii="宋体" w:hAnsi="宋体" w:eastAsia="宋体" w:cs="宋体"/>
          <w:sz w:val="24"/>
          <w:lang w:eastAsia="zh-CN"/>
        </w:rPr>
        <w:t>。</w:t>
      </w:r>
    </w:p>
    <w:p>
      <w:r>
        <w:drawing>
          <wp:inline distT="0" distB="0" distL="114300" distR="114300">
            <wp:extent cx="5274310" cy="2124710"/>
            <wp:effectExtent l="0" t="0" r="1397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4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第二步：如果之前银行卡没有开通中银快付，根据系统提示开通中银快付（预留信息可随便填写）。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559050"/>
            <wp:effectExtent l="0" t="0" r="14605" b="127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59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第三步：开通中银快付后输入银行卡密码，确定付款。</w:t>
      </w:r>
    </w:p>
    <w:p>
      <w:r>
        <w:drawing>
          <wp:inline distT="0" distB="0" distL="114300" distR="114300">
            <wp:extent cx="5267325" cy="2016125"/>
            <wp:effectExtent l="0" t="0" r="5715" b="10795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16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lang w:val="en-US" w:eastAsia="zh-CN"/>
        </w:rPr>
        <w:t>第四步：</w:t>
      </w:r>
      <w:r>
        <w:rPr>
          <w:rFonts w:hint="eastAsia"/>
          <w:sz w:val="24"/>
          <w:szCs w:val="32"/>
          <w:lang w:val="en-US" w:eastAsia="zh-CN"/>
        </w:rPr>
        <w:t>确认付款后，如果进入到下图的页面即表示支付成功，点击“返回商户”支付完成。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2346325"/>
            <wp:effectExtent l="0" t="0" r="1905" b="635"/>
            <wp:docPr id="4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46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中国银行网银支付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第一步：</w:t>
      </w:r>
      <w:r>
        <w:rPr>
          <w:rFonts w:hint="eastAsia" w:ascii="宋体" w:hAnsi="宋体" w:eastAsia="宋体" w:cs="宋体"/>
          <w:sz w:val="24"/>
        </w:rPr>
        <w:t>点击“网银支付”</w:t>
      </w:r>
      <w:r>
        <w:rPr>
          <w:rFonts w:hint="eastAsia" w:ascii="宋体" w:hAnsi="宋体" w:eastAsia="宋体" w:cs="宋体"/>
          <w:sz w:val="24"/>
          <w:lang w:val="en-US" w:eastAsia="zh-CN"/>
        </w:rPr>
        <w:t>方式</w:t>
      </w:r>
      <w:r>
        <w:rPr>
          <w:rFonts w:hint="eastAsia" w:ascii="宋体" w:hAnsi="宋体" w:eastAsia="宋体" w:cs="宋体"/>
          <w:sz w:val="24"/>
        </w:rPr>
        <w:t>，输入网银用户名、网银密码</w:t>
      </w:r>
      <w:r>
        <w:rPr>
          <w:rFonts w:hint="eastAsia" w:ascii="宋体" w:hAnsi="宋体" w:eastAsia="宋体" w:cs="宋体"/>
          <w:sz w:val="24"/>
          <w:lang w:eastAsia="zh-CN"/>
        </w:rPr>
        <w:t>。</w:t>
      </w:r>
    </w:p>
    <w:p>
      <w:r>
        <w:drawing>
          <wp:inline distT="0" distB="0" distL="114300" distR="114300">
            <wp:extent cx="5262245" cy="1901190"/>
            <wp:effectExtent l="0" t="0" r="10795" b="381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901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第二步：勾选同意协议内容。</w:t>
      </w:r>
    </w:p>
    <w:p>
      <w:r>
        <w:drawing>
          <wp:inline distT="0" distB="0" distL="114300" distR="114300">
            <wp:extent cx="5267960" cy="2812415"/>
            <wp:effectExtent l="0" t="0" r="5080" b="6985"/>
            <wp:docPr id="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12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第三步：选择要开通的银行卡账户。</w:t>
      </w:r>
    </w:p>
    <w:p>
      <w:r>
        <w:drawing>
          <wp:inline distT="0" distB="0" distL="114300" distR="114300">
            <wp:extent cx="5273675" cy="2877820"/>
            <wp:effectExtent l="0" t="0" r="14605" b="2540"/>
            <wp:docPr id="4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77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第四步：输入手机交易码，动态口令。</w:t>
      </w:r>
    </w:p>
    <w:p>
      <w:r>
        <w:drawing>
          <wp:inline distT="0" distB="0" distL="114300" distR="114300">
            <wp:extent cx="5273040" cy="2858770"/>
            <wp:effectExtent l="0" t="0" r="0" b="6350"/>
            <wp:docPr id="4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58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第五步：选择付款的账户</w:t>
      </w:r>
    </w:p>
    <w:p>
      <w:r>
        <w:drawing>
          <wp:inline distT="0" distB="0" distL="114300" distR="114300">
            <wp:extent cx="5267960" cy="2715260"/>
            <wp:effectExtent l="0" t="0" r="5080" b="12700"/>
            <wp:docPr id="4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15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第六步：再次输入手机交易码、动态口令。</w:t>
      </w:r>
    </w:p>
    <w:p>
      <w:r>
        <w:drawing>
          <wp:inline distT="0" distB="0" distL="114300" distR="114300">
            <wp:extent cx="5272405" cy="3004185"/>
            <wp:effectExtent l="0" t="0" r="635" b="13335"/>
            <wp:docPr id="4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04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第七步：</w:t>
      </w:r>
      <w:r>
        <w:rPr>
          <w:rFonts w:hint="eastAsia"/>
          <w:sz w:val="24"/>
          <w:szCs w:val="32"/>
          <w:lang w:val="en-US" w:eastAsia="zh-CN"/>
        </w:rPr>
        <w:t>确认付款后，如果进入到下图的页面即表示支付成功，点击“返回商户”支付完成。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2346325"/>
            <wp:effectExtent l="0" t="0" r="1905" b="635"/>
            <wp:docPr id="4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46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</w:rPr>
        <w:t>非中行卡支付</w:t>
      </w:r>
      <w:r>
        <w:rPr>
          <w:rFonts w:hint="eastAsia" w:ascii="宋体" w:hAnsi="宋体" w:eastAsia="宋体" w:cs="宋体"/>
          <w:sz w:val="24"/>
        </w:rPr>
        <w:t>：付款方式有直接付款和登录付款两种方式。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24"/>
          <w:lang w:val="en-US" w:eastAsia="zh-CN"/>
        </w:rPr>
      </w:pPr>
      <w:r>
        <w:drawing>
          <wp:inline distT="0" distB="0" distL="114300" distR="114300">
            <wp:extent cx="5273040" cy="2545080"/>
            <wp:effectExtent l="0" t="0" r="0" b="0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ind w:left="0" w:leftChars="0" w:firstLine="480" w:firstLineChars="200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直接付款方式：</w:t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第一步：输入准确的银行卡卡号（非中国银行卡都可以），再点击下一步。</w:t>
      </w:r>
    </w:p>
    <w:p>
      <w:pPr>
        <w:numPr>
          <w:ilvl w:val="0"/>
          <w:numId w:val="0"/>
        </w:numPr>
        <w:spacing w:line="360" w:lineRule="auto"/>
        <w:ind w:firstLine="420" w:firstLineChars="200"/>
      </w:pPr>
      <w:r>
        <w:drawing>
          <wp:inline distT="0" distB="0" distL="114300" distR="114300">
            <wp:extent cx="5269230" cy="2176145"/>
            <wp:effectExtent l="0" t="0" r="3810" b="3175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76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eastAsiaTheme="minor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第二步：输入银行卡密码，短信验证码。</w:t>
      </w:r>
    </w:p>
    <w:p>
      <w:pPr>
        <w:numPr>
          <w:ilvl w:val="0"/>
          <w:numId w:val="0"/>
        </w:numPr>
        <w:spacing w:line="360" w:lineRule="auto"/>
        <w:ind w:firstLine="630" w:firstLineChars="300"/>
      </w:pPr>
      <w:r>
        <w:drawing>
          <wp:inline distT="0" distB="0" distL="114300" distR="114300">
            <wp:extent cx="5273675" cy="3110865"/>
            <wp:effectExtent l="0" t="0" r="14605" b="13335"/>
            <wp:docPr id="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10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720" w:firstLineChars="3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第三步：确认付款后，如果进入到下图的页面即表示支付成功，点击“返回商户”支付完成。</w:t>
      </w:r>
    </w:p>
    <w:p>
      <w:pPr>
        <w:numPr>
          <w:ilvl w:val="0"/>
          <w:numId w:val="0"/>
        </w:numPr>
        <w:spacing w:line="360" w:lineRule="auto"/>
        <w:ind w:firstLine="630" w:firstLineChars="300"/>
      </w:pPr>
      <w:r>
        <w:drawing>
          <wp:inline distT="0" distB="0" distL="114300" distR="114300">
            <wp:extent cx="5267960" cy="1978660"/>
            <wp:effectExtent l="0" t="0" r="5080" b="2540"/>
            <wp:docPr id="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ind w:left="0" w:leftChars="0" w:firstLine="480" w:firstLineChars="2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登录付款</w:t>
      </w:r>
    </w:p>
    <w:p>
      <w:pPr>
        <w:numPr>
          <w:ilvl w:val="0"/>
          <w:numId w:val="0"/>
        </w:numPr>
        <w:spacing w:line="360" w:lineRule="auto"/>
        <w:ind w:leftChars="2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第一步：输入登录的用户名和密码。</w:t>
      </w:r>
    </w:p>
    <w:p>
      <w:pPr>
        <w:numPr>
          <w:ilvl w:val="0"/>
          <w:numId w:val="0"/>
        </w:numPr>
        <w:spacing w:line="360" w:lineRule="auto"/>
        <w:ind w:leftChars="200"/>
      </w:pPr>
      <w:r>
        <w:drawing>
          <wp:inline distT="0" distB="0" distL="114300" distR="114300">
            <wp:extent cx="5273675" cy="1657985"/>
            <wp:effectExtent l="0" t="0" r="14605" b="3175"/>
            <wp:docPr id="3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57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2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第二步：登录成功后，输入银行卡卡号。</w:t>
      </w:r>
    </w:p>
    <w:p>
      <w:pPr>
        <w:numPr>
          <w:ilvl w:val="0"/>
          <w:numId w:val="0"/>
        </w:numPr>
        <w:spacing w:line="360" w:lineRule="auto"/>
        <w:ind w:leftChars="200"/>
      </w:pPr>
      <w:r>
        <w:drawing>
          <wp:inline distT="0" distB="0" distL="114300" distR="114300">
            <wp:extent cx="5271770" cy="2000250"/>
            <wp:effectExtent l="0" t="0" r="1270" b="11430"/>
            <wp:docPr id="3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第三步：</w:t>
      </w:r>
      <w:r>
        <w:rPr>
          <w:rFonts w:hint="eastAsia"/>
          <w:sz w:val="24"/>
          <w:szCs w:val="32"/>
          <w:lang w:val="en-US" w:eastAsia="zh-CN"/>
        </w:rPr>
        <w:t>输入银行卡密码、短信验证码。</w:t>
      </w:r>
    </w:p>
    <w:p>
      <w:pPr>
        <w:numPr>
          <w:ilvl w:val="0"/>
          <w:numId w:val="0"/>
        </w:numPr>
        <w:spacing w:line="360" w:lineRule="auto"/>
        <w:ind w:leftChars="200"/>
      </w:pPr>
      <w:r>
        <w:drawing>
          <wp:inline distT="0" distB="0" distL="114300" distR="114300">
            <wp:extent cx="5273675" cy="3110865"/>
            <wp:effectExtent l="0" t="0" r="14605" b="13335"/>
            <wp:docPr id="3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10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第四步</w:t>
      </w:r>
      <w:r>
        <w:rPr>
          <w:rFonts w:hint="eastAsia"/>
          <w:sz w:val="22"/>
          <w:szCs w:val="28"/>
          <w:lang w:val="en-US" w:eastAsia="zh-CN"/>
        </w:rPr>
        <w:t>：</w:t>
      </w:r>
      <w:r>
        <w:rPr>
          <w:rFonts w:hint="eastAsia"/>
          <w:sz w:val="24"/>
          <w:szCs w:val="32"/>
          <w:lang w:val="en-US" w:eastAsia="zh-CN"/>
        </w:rPr>
        <w:t>确认付款后，如果进入到下图的页面即表示支付成功，点击“返回商户”支付完成。</w:t>
      </w:r>
    </w:p>
    <w:p>
      <w:pPr>
        <w:numPr>
          <w:ilvl w:val="0"/>
          <w:numId w:val="0"/>
        </w:numPr>
        <w:spacing w:line="360" w:lineRule="auto"/>
        <w:ind w:leftChars="200"/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67960" cy="1978660"/>
            <wp:effectExtent l="0" t="0" r="5080" b="2540"/>
            <wp:docPr id="3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spacing w:line="440" w:lineRule="exact"/>
        <w:ind w:firstLine="410" w:firstLineChars="171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第五步：</w:t>
      </w:r>
      <w:r>
        <w:rPr>
          <w:rFonts w:hint="eastAsia"/>
          <w:sz w:val="24"/>
          <w:szCs w:val="24"/>
        </w:rPr>
        <w:t>在“费用明细”中查看自己的缴费订单详情。</w:t>
      </w:r>
      <w:r>
        <w:rPr>
          <w:rFonts w:hint="eastAsia"/>
          <w:sz w:val="24"/>
          <w:szCs w:val="24"/>
          <w:lang w:val="en-US" w:eastAsia="zh-CN"/>
        </w:rPr>
        <w:t>缴费状态为“缴费成功”表示已支付成功，缴费状态为“订单已失效”表示缴费失败，缴费失败的重新点击生成订单进行缴费即可。</w:t>
      </w:r>
    </w:p>
    <w:p>
      <w:r>
        <w:drawing>
          <wp:inline distT="0" distB="0" distL="114300" distR="114300">
            <wp:extent cx="5272405" cy="1660525"/>
            <wp:effectExtent l="0" t="0" r="635" b="63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6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1451610"/>
            <wp:effectExtent l="0" t="0" r="14605" b="1143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31"/>
                    <a:srcRect b="877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451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6" w:name="_Toc18684_WPSOffice_Level1"/>
      <w:r>
        <w:rPr>
          <w:rFonts w:hint="eastAsia"/>
          <w:lang w:val="en-US" w:eastAsia="zh-CN"/>
        </w:rPr>
        <w:t>三、</w:t>
      </w:r>
      <w:bookmarkEnd w:id="6"/>
      <w:bookmarkStart w:id="7" w:name="_Toc16366_WPSOffice_Level1"/>
      <w:r>
        <w:rPr>
          <w:rFonts w:hint="eastAsia"/>
          <w:lang w:val="en-US" w:eastAsia="zh-CN"/>
        </w:rPr>
        <w:t>上传论文信息</w:t>
      </w:r>
      <w:bookmarkEnd w:id="7"/>
    </w:p>
    <w:p>
      <w:pPr>
        <w:spacing w:line="440" w:lineRule="exact"/>
        <w:ind w:firstLine="410" w:firstLineChars="171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报考毕业论文的学生在缴费完成后，需在论文答辩完成一周内在“论文信息”模块填写答辩时间、答辩地点、指导教师、辅导时间、最终题目等信息，并上传论文终稿，以便考生以后查询信息。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2405" cy="2555875"/>
            <wp:effectExtent l="0" t="0" r="635" b="444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sz w:val="28"/>
          <w:szCs w:val="32"/>
        </w:rPr>
      </w:pPr>
      <w:r>
        <w:rPr>
          <w:rFonts w:hint="eastAsia"/>
          <w:sz w:val="28"/>
          <w:szCs w:val="32"/>
          <w:lang w:val="en-US" w:eastAsia="zh-CN"/>
        </w:rPr>
        <w:t>学生</w:t>
      </w:r>
      <w:r>
        <w:rPr>
          <w:rFonts w:hint="eastAsia"/>
          <w:sz w:val="28"/>
          <w:szCs w:val="32"/>
        </w:rPr>
        <w:t>在使用</w:t>
      </w:r>
      <w:r>
        <w:rPr>
          <w:rFonts w:hint="eastAsia"/>
          <w:sz w:val="28"/>
          <w:szCs w:val="32"/>
          <w:lang w:val="en-US" w:eastAsia="zh-CN"/>
        </w:rPr>
        <w:t>毕业论文缴费</w:t>
      </w:r>
      <w:r>
        <w:rPr>
          <w:rFonts w:hint="eastAsia"/>
          <w:sz w:val="28"/>
          <w:szCs w:val="32"/>
        </w:rPr>
        <w:t>过程中有任何</w:t>
      </w:r>
      <w:r>
        <w:rPr>
          <w:rFonts w:hint="eastAsia"/>
          <w:sz w:val="28"/>
          <w:szCs w:val="32"/>
          <w:lang w:val="en-US" w:eastAsia="zh-CN"/>
        </w:rPr>
        <w:t>技术</w:t>
      </w:r>
      <w:r>
        <w:rPr>
          <w:rFonts w:hint="eastAsia"/>
          <w:sz w:val="28"/>
          <w:szCs w:val="32"/>
        </w:rPr>
        <w:t>问题请拨打电话0532—86993692。</w:t>
      </w:r>
    </w:p>
    <w:p>
      <w:pPr>
        <w:rPr>
          <w:rFonts w:hint="eastAsia"/>
          <w:sz w:val="28"/>
          <w:szCs w:val="32"/>
        </w:rPr>
      </w:pPr>
    </w:p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zSVju0AAAAAUBAAAPAAAAAAAAAAEA&#10;IAAAACIAAABkcnMvZG93bnJldi54bWxQSwECFAAUAAAACACHTuJAPtGy1BcCAAAXBAAADgAAAAAA&#10;AAABACAAAAAfAQAAZHJzL2Uyb0RvYy54bWxQSwUGAAAAAAYABgBZAQAAq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single" w:color="auto" w:sz="4" w:space="1"/>
      </w:pBdr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1E22D32"/>
    <w:multiLevelType w:val="singleLevel"/>
    <w:tmpl w:val="F1E22D32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FD65418E"/>
    <w:multiLevelType w:val="singleLevel"/>
    <w:tmpl w:val="FD65418E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3DF2A213"/>
    <w:multiLevelType w:val="singleLevel"/>
    <w:tmpl w:val="3DF2A213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3">
    <w:nsid w:val="5A334A79"/>
    <w:multiLevelType w:val="singleLevel"/>
    <w:tmpl w:val="5A334A79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11B"/>
    <w:rsid w:val="0003620D"/>
    <w:rsid w:val="000439B6"/>
    <w:rsid w:val="000D078A"/>
    <w:rsid w:val="001C740F"/>
    <w:rsid w:val="00244294"/>
    <w:rsid w:val="00267A60"/>
    <w:rsid w:val="002D2091"/>
    <w:rsid w:val="002E0AFD"/>
    <w:rsid w:val="002F0DF9"/>
    <w:rsid w:val="00314698"/>
    <w:rsid w:val="00344A23"/>
    <w:rsid w:val="003856ED"/>
    <w:rsid w:val="00391C72"/>
    <w:rsid w:val="003B511B"/>
    <w:rsid w:val="004A07C5"/>
    <w:rsid w:val="004E509F"/>
    <w:rsid w:val="005871C2"/>
    <w:rsid w:val="005A1109"/>
    <w:rsid w:val="005B255F"/>
    <w:rsid w:val="006111AF"/>
    <w:rsid w:val="00624F69"/>
    <w:rsid w:val="006306BB"/>
    <w:rsid w:val="0064775C"/>
    <w:rsid w:val="00694DA5"/>
    <w:rsid w:val="006A4A75"/>
    <w:rsid w:val="007071E4"/>
    <w:rsid w:val="00721457"/>
    <w:rsid w:val="007860E1"/>
    <w:rsid w:val="007879F3"/>
    <w:rsid w:val="00797511"/>
    <w:rsid w:val="007C0CA1"/>
    <w:rsid w:val="008126CF"/>
    <w:rsid w:val="0086397B"/>
    <w:rsid w:val="008E3543"/>
    <w:rsid w:val="008E5817"/>
    <w:rsid w:val="008F5385"/>
    <w:rsid w:val="0090005F"/>
    <w:rsid w:val="00904E3B"/>
    <w:rsid w:val="009D1F86"/>
    <w:rsid w:val="009D23F4"/>
    <w:rsid w:val="009D680C"/>
    <w:rsid w:val="00A34E8B"/>
    <w:rsid w:val="00A41DB0"/>
    <w:rsid w:val="00A96874"/>
    <w:rsid w:val="00AF766C"/>
    <w:rsid w:val="00B141E8"/>
    <w:rsid w:val="00CB477B"/>
    <w:rsid w:val="00CC58EA"/>
    <w:rsid w:val="00D20D2B"/>
    <w:rsid w:val="00D71BED"/>
    <w:rsid w:val="00DC23C2"/>
    <w:rsid w:val="00E15EFE"/>
    <w:rsid w:val="00E43BCE"/>
    <w:rsid w:val="00E635F0"/>
    <w:rsid w:val="00EB5174"/>
    <w:rsid w:val="00EE4E1C"/>
    <w:rsid w:val="00F144A6"/>
    <w:rsid w:val="00F66265"/>
    <w:rsid w:val="00FB787F"/>
    <w:rsid w:val="00FF5E1C"/>
    <w:rsid w:val="01265076"/>
    <w:rsid w:val="016540F3"/>
    <w:rsid w:val="01C829B1"/>
    <w:rsid w:val="01F40899"/>
    <w:rsid w:val="022E3DFF"/>
    <w:rsid w:val="025628C3"/>
    <w:rsid w:val="02923191"/>
    <w:rsid w:val="02C82887"/>
    <w:rsid w:val="02F20ED9"/>
    <w:rsid w:val="02FA1705"/>
    <w:rsid w:val="02FC0256"/>
    <w:rsid w:val="03757A51"/>
    <w:rsid w:val="039351F0"/>
    <w:rsid w:val="03F83C56"/>
    <w:rsid w:val="042C3B44"/>
    <w:rsid w:val="0465086A"/>
    <w:rsid w:val="04C262EE"/>
    <w:rsid w:val="04E53495"/>
    <w:rsid w:val="057A33FD"/>
    <w:rsid w:val="05C36447"/>
    <w:rsid w:val="070D65CE"/>
    <w:rsid w:val="07683D88"/>
    <w:rsid w:val="07947906"/>
    <w:rsid w:val="08854925"/>
    <w:rsid w:val="08BD088F"/>
    <w:rsid w:val="08C55C85"/>
    <w:rsid w:val="092E6154"/>
    <w:rsid w:val="09B72DC2"/>
    <w:rsid w:val="0A6F0256"/>
    <w:rsid w:val="0A735C23"/>
    <w:rsid w:val="0A9B75A3"/>
    <w:rsid w:val="0AA328F1"/>
    <w:rsid w:val="0B0A6543"/>
    <w:rsid w:val="0B0D7E25"/>
    <w:rsid w:val="0B921357"/>
    <w:rsid w:val="0B9C567B"/>
    <w:rsid w:val="0C933817"/>
    <w:rsid w:val="0C984603"/>
    <w:rsid w:val="0CF57C8D"/>
    <w:rsid w:val="0D3A5E37"/>
    <w:rsid w:val="0DAC535F"/>
    <w:rsid w:val="0DB26F1B"/>
    <w:rsid w:val="0E037C56"/>
    <w:rsid w:val="0E3C4BAC"/>
    <w:rsid w:val="0E53762E"/>
    <w:rsid w:val="0EA347BC"/>
    <w:rsid w:val="0EBB6E91"/>
    <w:rsid w:val="0F0A5215"/>
    <w:rsid w:val="0F0D12BE"/>
    <w:rsid w:val="0F9C3515"/>
    <w:rsid w:val="0FA943E8"/>
    <w:rsid w:val="0FBD6678"/>
    <w:rsid w:val="0FD278DA"/>
    <w:rsid w:val="10532802"/>
    <w:rsid w:val="110B0624"/>
    <w:rsid w:val="110D0871"/>
    <w:rsid w:val="11384B5C"/>
    <w:rsid w:val="113B4604"/>
    <w:rsid w:val="116245B4"/>
    <w:rsid w:val="118358E0"/>
    <w:rsid w:val="125F4F53"/>
    <w:rsid w:val="129C3959"/>
    <w:rsid w:val="13013BC8"/>
    <w:rsid w:val="13630EC3"/>
    <w:rsid w:val="13840EFB"/>
    <w:rsid w:val="13A9351F"/>
    <w:rsid w:val="14AD4EF6"/>
    <w:rsid w:val="14B14244"/>
    <w:rsid w:val="14F34799"/>
    <w:rsid w:val="151C54CF"/>
    <w:rsid w:val="159C05B9"/>
    <w:rsid w:val="16496FBB"/>
    <w:rsid w:val="167C60A4"/>
    <w:rsid w:val="168F00CA"/>
    <w:rsid w:val="16AE54C7"/>
    <w:rsid w:val="16D42C64"/>
    <w:rsid w:val="16E564D6"/>
    <w:rsid w:val="17072887"/>
    <w:rsid w:val="17A116F0"/>
    <w:rsid w:val="17C42B6C"/>
    <w:rsid w:val="183961ED"/>
    <w:rsid w:val="18446519"/>
    <w:rsid w:val="18CB456A"/>
    <w:rsid w:val="19143545"/>
    <w:rsid w:val="19D23F22"/>
    <w:rsid w:val="19E1112D"/>
    <w:rsid w:val="1AF36D13"/>
    <w:rsid w:val="1AF833D0"/>
    <w:rsid w:val="1B0C5EFB"/>
    <w:rsid w:val="1BA87CCB"/>
    <w:rsid w:val="1BE36616"/>
    <w:rsid w:val="1C0A09A6"/>
    <w:rsid w:val="1CE42F25"/>
    <w:rsid w:val="1D1E16DC"/>
    <w:rsid w:val="1D1F395F"/>
    <w:rsid w:val="1D5B0259"/>
    <w:rsid w:val="1D5F53C7"/>
    <w:rsid w:val="1D6275CB"/>
    <w:rsid w:val="1D854CAD"/>
    <w:rsid w:val="1DD16D35"/>
    <w:rsid w:val="1DE405A2"/>
    <w:rsid w:val="1F0302F6"/>
    <w:rsid w:val="1F0760D1"/>
    <w:rsid w:val="1F2D66DF"/>
    <w:rsid w:val="1F3D1684"/>
    <w:rsid w:val="1F805707"/>
    <w:rsid w:val="1FEA0212"/>
    <w:rsid w:val="20E81E29"/>
    <w:rsid w:val="210F78CF"/>
    <w:rsid w:val="21421397"/>
    <w:rsid w:val="217D65B9"/>
    <w:rsid w:val="21AF1ED7"/>
    <w:rsid w:val="21F16F4F"/>
    <w:rsid w:val="22CE178E"/>
    <w:rsid w:val="247800BD"/>
    <w:rsid w:val="249116CF"/>
    <w:rsid w:val="249367C1"/>
    <w:rsid w:val="24947C96"/>
    <w:rsid w:val="24CA52F0"/>
    <w:rsid w:val="253F7B62"/>
    <w:rsid w:val="25AA74EF"/>
    <w:rsid w:val="278F572E"/>
    <w:rsid w:val="291C5382"/>
    <w:rsid w:val="295A7DFB"/>
    <w:rsid w:val="29694CB7"/>
    <w:rsid w:val="29BB2573"/>
    <w:rsid w:val="29EE3211"/>
    <w:rsid w:val="2A1033DE"/>
    <w:rsid w:val="2A1905EE"/>
    <w:rsid w:val="2A303FB6"/>
    <w:rsid w:val="2A7B5F4B"/>
    <w:rsid w:val="2C4B2B76"/>
    <w:rsid w:val="2C4B7708"/>
    <w:rsid w:val="2C867445"/>
    <w:rsid w:val="2CF45D5E"/>
    <w:rsid w:val="2D8B28B9"/>
    <w:rsid w:val="2E474E9F"/>
    <w:rsid w:val="2EC90603"/>
    <w:rsid w:val="2F427BF4"/>
    <w:rsid w:val="2FA973A7"/>
    <w:rsid w:val="301312AE"/>
    <w:rsid w:val="30BC7374"/>
    <w:rsid w:val="31870342"/>
    <w:rsid w:val="321969A9"/>
    <w:rsid w:val="325E31B3"/>
    <w:rsid w:val="326A549B"/>
    <w:rsid w:val="32774AA4"/>
    <w:rsid w:val="328F3E1C"/>
    <w:rsid w:val="32C52AA2"/>
    <w:rsid w:val="338633D4"/>
    <w:rsid w:val="33E5194F"/>
    <w:rsid w:val="353E21A3"/>
    <w:rsid w:val="354F1E7B"/>
    <w:rsid w:val="35E974C0"/>
    <w:rsid w:val="36330551"/>
    <w:rsid w:val="363F5018"/>
    <w:rsid w:val="36455CE9"/>
    <w:rsid w:val="36A753B9"/>
    <w:rsid w:val="37075F0A"/>
    <w:rsid w:val="3755487D"/>
    <w:rsid w:val="37654A0C"/>
    <w:rsid w:val="37672202"/>
    <w:rsid w:val="3794524A"/>
    <w:rsid w:val="37B11C3F"/>
    <w:rsid w:val="37C7027F"/>
    <w:rsid w:val="3831318A"/>
    <w:rsid w:val="38A945A9"/>
    <w:rsid w:val="38AC2850"/>
    <w:rsid w:val="38DE695E"/>
    <w:rsid w:val="39053E8D"/>
    <w:rsid w:val="3A9C546D"/>
    <w:rsid w:val="3B5C1139"/>
    <w:rsid w:val="3BE07744"/>
    <w:rsid w:val="3C3001BB"/>
    <w:rsid w:val="3C30171E"/>
    <w:rsid w:val="3D622287"/>
    <w:rsid w:val="3E00746B"/>
    <w:rsid w:val="3E1F43C0"/>
    <w:rsid w:val="3E8300DE"/>
    <w:rsid w:val="3EB75DC9"/>
    <w:rsid w:val="40202C9D"/>
    <w:rsid w:val="40CE66ED"/>
    <w:rsid w:val="40F95560"/>
    <w:rsid w:val="411E6152"/>
    <w:rsid w:val="413817A6"/>
    <w:rsid w:val="41F46F25"/>
    <w:rsid w:val="42CB7ED4"/>
    <w:rsid w:val="43015FFD"/>
    <w:rsid w:val="43593D35"/>
    <w:rsid w:val="437D7D9D"/>
    <w:rsid w:val="43C55E45"/>
    <w:rsid w:val="44197A48"/>
    <w:rsid w:val="44A41AE4"/>
    <w:rsid w:val="451D6321"/>
    <w:rsid w:val="45CD7C8B"/>
    <w:rsid w:val="45F41297"/>
    <w:rsid w:val="45FB3AFA"/>
    <w:rsid w:val="467A4DF7"/>
    <w:rsid w:val="468E7DB5"/>
    <w:rsid w:val="4751270C"/>
    <w:rsid w:val="477311E8"/>
    <w:rsid w:val="47A3728A"/>
    <w:rsid w:val="47AA14E8"/>
    <w:rsid w:val="47AB1DC5"/>
    <w:rsid w:val="489873F5"/>
    <w:rsid w:val="490403A6"/>
    <w:rsid w:val="49A208E5"/>
    <w:rsid w:val="4A7F0A41"/>
    <w:rsid w:val="4B8765A3"/>
    <w:rsid w:val="4BA07F3C"/>
    <w:rsid w:val="4BF465A7"/>
    <w:rsid w:val="4BF64C2C"/>
    <w:rsid w:val="4C3C69A0"/>
    <w:rsid w:val="4C9775DF"/>
    <w:rsid w:val="4CC73B25"/>
    <w:rsid w:val="4D10781E"/>
    <w:rsid w:val="4E4B7BDB"/>
    <w:rsid w:val="4EC850A3"/>
    <w:rsid w:val="4EE94343"/>
    <w:rsid w:val="4F187EA7"/>
    <w:rsid w:val="4F2A395A"/>
    <w:rsid w:val="4F4B3698"/>
    <w:rsid w:val="4F657F0D"/>
    <w:rsid w:val="4FA26471"/>
    <w:rsid w:val="500679D3"/>
    <w:rsid w:val="50331824"/>
    <w:rsid w:val="509B26E0"/>
    <w:rsid w:val="50A56ED3"/>
    <w:rsid w:val="50AC6226"/>
    <w:rsid w:val="51B86EB6"/>
    <w:rsid w:val="521949CD"/>
    <w:rsid w:val="526D25CC"/>
    <w:rsid w:val="528E2D14"/>
    <w:rsid w:val="53550FE0"/>
    <w:rsid w:val="539D0DD4"/>
    <w:rsid w:val="54551250"/>
    <w:rsid w:val="556465EF"/>
    <w:rsid w:val="55A353BD"/>
    <w:rsid w:val="55BE1AA7"/>
    <w:rsid w:val="5670138A"/>
    <w:rsid w:val="567B3B62"/>
    <w:rsid w:val="56BC5B75"/>
    <w:rsid w:val="57142E3C"/>
    <w:rsid w:val="573C24AB"/>
    <w:rsid w:val="57444E0B"/>
    <w:rsid w:val="57C676A8"/>
    <w:rsid w:val="58547103"/>
    <w:rsid w:val="5867631C"/>
    <w:rsid w:val="59546A10"/>
    <w:rsid w:val="59951809"/>
    <w:rsid w:val="59976C0C"/>
    <w:rsid w:val="599E09A3"/>
    <w:rsid w:val="59A81158"/>
    <w:rsid w:val="5A005768"/>
    <w:rsid w:val="5A0B7F68"/>
    <w:rsid w:val="5B2112C9"/>
    <w:rsid w:val="5BC937A9"/>
    <w:rsid w:val="5C115FA1"/>
    <w:rsid w:val="5C28230B"/>
    <w:rsid w:val="5C6D5DB6"/>
    <w:rsid w:val="5C702E56"/>
    <w:rsid w:val="5CB30681"/>
    <w:rsid w:val="5D08006A"/>
    <w:rsid w:val="5D241A67"/>
    <w:rsid w:val="5DED65BE"/>
    <w:rsid w:val="5E297600"/>
    <w:rsid w:val="5FC94D91"/>
    <w:rsid w:val="607C731C"/>
    <w:rsid w:val="60821A70"/>
    <w:rsid w:val="635B6801"/>
    <w:rsid w:val="6398295F"/>
    <w:rsid w:val="645F272F"/>
    <w:rsid w:val="64680DB7"/>
    <w:rsid w:val="64A5427F"/>
    <w:rsid w:val="64C8265E"/>
    <w:rsid w:val="64CD46F8"/>
    <w:rsid w:val="64F422F7"/>
    <w:rsid w:val="6573163D"/>
    <w:rsid w:val="65E41E2B"/>
    <w:rsid w:val="66273637"/>
    <w:rsid w:val="665D5E11"/>
    <w:rsid w:val="666F2D71"/>
    <w:rsid w:val="671178F3"/>
    <w:rsid w:val="67B37BF2"/>
    <w:rsid w:val="68144B5C"/>
    <w:rsid w:val="683312B7"/>
    <w:rsid w:val="683760B2"/>
    <w:rsid w:val="68DC2197"/>
    <w:rsid w:val="68FF4D61"/>
    <w:rsid w:val="69310348"/>
    <w:rsid w:val="69700967"/>
    <w:rsid w:val="69F4624C"/>
    <w:rsid w:val="6B0216C2"/>
    <w:rsid w:val="6B270FFF"/>
    <w:rsid w:val="6B8E1F8B"/>
    <w:rsid w:val="6C2D0985"/>
    <w:rsid w:val="6C616F4B"/>
    <w:rsid w:val="6C9E6F20"/>
    <w:rsid w:val="6D0A4CC9"/>
    <w:rsid w:val="6D3E6A67"/>
    <w:rsid w:val="6D8A6DF6"/>
    <w:rsid w:val="6DE250B1"/>
    <w:rsid w:val="6EA96DCD"/>
    <w:rsid w:val="6EDC15D9"/>
    <w:rsid w:val="6F237FFA"/>
    <w:rsid w:val="6F34452B"/>
    <w:rsid w:val="6F7A7F0F"/>
    <w:rsid w:val="70415CF2"/>
    <w:rsid w:val="708947FA"/>
    <w:rsid w:val="72133EC0"/>
    <w:rsid w:val="72374524"/>
    <w:rsid w:val="72446394"/>
    <w:rsid w:val="72C37618"/>
    <w:rsid w:val="734E553E"/>
    <w:rsid w:val="738754FD"/>
    <w:rsid w:val="73A36014"/>
    <w:rsid w:val="74185D4A"/>
    <w:rsid w:val="743D2C84"/>
    <w:rsid w:val="74580E5F"/>
    <w:rsid w:val="74630236"/>
    <w:rsid w:val="766F1B46"/>
    <w:rsid w:val="76F52427"/>
    <w:rsid w:val="77127DF5"/>
    <w:rsid w:val="77E82B3E"/>
    <w:rsid w:val="77EC7735"/>
    <w:rsid w:val="783961D7"/>
    <w:rsid w:val="78797A0B"/>
    <w:rsid w:val="7A0E5EDE"/>
    <w:rsid w:val="7B552946"/>
    <w:rsid w:val="7B616D8F"/>
    <w:rsid w:val="7B7B2EE8"/>
    <w:rsid w:val="7BB93269"/>
    <w:rsid w:val="7CD60893"/>
    <w:rsid w:val="7D5555F9"/>
    <w:rsid w:val="7DE95B70"/>
    <w:rsid w:val="7EA059DF"/>
    <w:rsid w:val="7F0E13A7"/>
    <w:rsid w:val="7F4E227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5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toc 1"/>
    <w:basedOn w:val="1"/>
    <w:next w:val="1"/>
    <w:qFormat/>
    <w:uiPriority w:val="39"/>
    <w:rPr>
      <w:rFonts w:eastAsia="黑体"/>
      <w:sz w:val="28"/>
    </w:rPr>
  </w:style>
  <w:style w:type="paragraph" w:styleId="8">
    <w:name w:val="toc 2"/>
    <w:basedOn w:val="1"/>
    <w:next w:val="1"/>
    <w:qFormat/>
    <w:uiPriority w:val="39"/>
    <w:pPr>
      <w:ind w:left="420" w:leftChars="200"/>
    </w:pPr>
    <w:rPr>
      <w:rFonts w:eastAsia="宋体"/>
      <w:sz w:val="28"/>
    </w:rPr>
  </w:style>
  <w:style w:type="table" w:styleId="10">
    <w:name w:val="Table Grid"/>
    <w:basedOn w:val="9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FollowedHyperlink"/>
    <w:basedOn w:val="11"/>
    <w:qFormat/>
    <w:uiPriority w:val="0"/>
    <w:rPr>
      <w:color w:val="800080"/>
      <w:u w:val="single"/>
    </w:rPr>
  </w:style>
  <w:style w:type="character" w:styleId="13">
    <w:name w:val="Hyperlink"/>
    <w:basedOn w:val="11"/>
    <w:qFormat/>
    <w:uiPriority w:val="99"/>
    <w:rPr>
      <w:color w:val="0000FF"/>
      <w:u w:val="single"/>
    </w:rPr>
  </w:style>
  <w:style w:type="paragraph" w:customStyle="1" w:styleId="14">
    <w:name w:val="列出段落1"/>
    <w:basedOn w:val="1"/>
    <w:qFormat/>
    <w:uiPriority w:val="34"/>
    <w:pPr>
      <w:ind w:firstLine="420" w:firstLineChars="200"/>
    </w:pPr>
  </w:style>
  <w:style w:type="character" w:customStyle="1" w:styleId="15">
    <w:name w:val="批注框文本 Char"/>
    <w:basedOn w:val="11"/>
    <w:link w:val="4"/>
    <w:qFormat/>
    <w:uiPriority w:val="0"/>
    <w:rPr>
      <w:kern w:val="2"/>
      <w:sz w:val="18"/>
      <w:szCs w:val="18"/>
    </w:rPr>
  </w:style>
  <w:style w:type="paragraph" w:customStyle="1" w:styleId="16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7" Type="http://schemas.openxmlformats.org/officeDocument/2006/relationships/glossaryDocument" Target="glossary/document.xml"/><Relationship Id="rId36" Type="http://schemas.openxmlformats.org/officeDocument/2006/relationships/fontTable" Target="fontTable.xml"/><Relationship Id="rId35" Type="http://schemas.openxmlformats.org/officeDocument/2006/relationships/customXml" Target="../customXml/item2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922be107-9984-4fab-b034-84af1498945c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22be107-9984-4fab-b034-84af1498945c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e700d49-4f42-46a4-82a1-628f95b4e6c1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e700d49-4f42-46a4-82a1-628f95b4e6c1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209ccd4-02bd-4c6a-8f09-3a29847f1611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209ccd4-02bd-4c6a-8f09-3a29847f1611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compat>
    <w:useFELayout/>
    <w:splitPgBreakAndParaMark/>
    <w:compatSetting w:name="compatibilityMode" w:uri="http://schemas.microsoft.com/office/word" w:val="14"/>
  </w:compat>
  <w:rsids>
    <w:rsidRoot w:val="00000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/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72EEB7C-F322-44B4-A46A-DEF5A1D8D61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222</Words>
  <Characters>1267</Characters>
  <Lines>10</Lines>
  <Paragraphs>2</Paragraphs>
  <TotalTime>46</TotalTime>
  <ScaleCrop>false</ScaleCrop>
  <LinksUpToDate>false</LinksUpToDate>
  <CharactersWithSpaces>1487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2020-07-16T01:32:55Z</dcterms:modified>
  <cp:revision>48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