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毕业论文格式范例（装订顺序）</w:t>
      </w:r>
    </w:p>
    <w:p>
      <w:pPr>
        <w:ind w:left="178" w:hanging="178" w:hangingChars="85"/>
        <w:jc w:val="left"/>
      </w:pPr>
    </w:p>
    <w:p>
      <w:pPr>
        <w:ind w:left="178" w:hanging="178" w:hangingChars="85"/>
        <w:jc w:val="left"/>
      </w:pPr>
    </w:p>
    <w:p>
      <w:pPr>
        <w:ind w:firstLine="2641" w:firstLineChars="598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广东金融学院成人高等教育</w:t>
      </w:r>
    </w:p>
    <w:p>
      <w:pPr>
        <w:ind w:firstLine="1119" w:firstLineChars="398"/>
        <w:rPr>
          <w:b/>
          <w:bCs/>
          <w:sz w:val="28"/>
        </w:rPr>
      </w:pPr>
    </w:p>
    <w:p>
      <w:pPr>
        <w:jc w:val="center"/>
        <w:rPr>
          <w:rFonts w:eastAsia="华文新魏"/>
          <w:b/>
          <w:bCs/>
          <w:sz w:val="84"/>
        </w:rPr>
      </w:pPr>
      <w:r>
        <w:rPr>
          <w:rFonts w:hint="eastAsia" w:eastAsia="华文新魏"/>
          <w:b/>
          <w:bCs/>
          <w:sz w:val="144"/>
          <w:szCs w:val="144"/>
        </w:rPr>
        <w:t>毕 业 论 文</w:t>
      </w:r>
      <w:r>
        <w:rPr>
          <w:rFonts w:hint="eastAsia" w:eastAsia="华文新魏"/>
          <w:b/>
          <w:bCs/>
          <w:sz w:val="84"/>
        </w:rPr>
        <w:t xml:space="preserve"> </w:t>
      </w: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693" w:leftChars="600" w:hanging="1433" w:hangingChars="512"/>
        <w:rPr>
          <w:sz w:val="28"/>
          <w:u w:val="single"/>
        </w:rPr>
      </w:pPr>
      <w:r>
        <w:rPr>
          <w:rFonts w:hint="eastAsia"/>
          <w:sz w:val="28"/>
        </w:rPr>
        <w:t>题      目：</w:t>
      </w:r>
      <w:r>
        <w:rPr>
          <w:rFonts w:hint="eastAsia"/>
          <w:sz w:val="28"/>
          <w:u w:val="single"/>
        </w:rPr>
        <w:t xml:space="preserve">论公务员与政府的关系——以法律 </w:t>
      </w:r>
    </w:p>
    <w:p>
      <w:pPr>
        <w:ind w:left="7378" w:leftChars="600" w:hanging="6118" w:hangingChars="2185"/>
        <w:rPr>
          <w:sz w:val="28"/>
          <w:u w:val="single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  <w:u w:val="single"/>
        </w:rPr>
        <w:t xml:space="preserve">的视角                         </w:t>
      </w:r>
    </w:p>
    <w:p>
      <w:pPr>
        <w:ind w:left="2693" w:leftChars="600" w:hanging="1433" w:hangingChars="512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年      级：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</w:rPr>
      </w:pPr>
      <w:r>
        <w:rPr>
          <w:rFonts w:hint="eastAsia"/>
          <w:sz w:val="28"/>
        </w:rPr>
        <w:t>专业、班级：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  <w:u w:val="single"/>
        </w:rPr>
      </w:pPr>
      <w:r>
        <w:rPr>
          <w:rFonts w:hint="eastAsia"/>
          <w:sz w:val="28"/>
        </w:rPr>
        <w:t>层次、形式：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</w:rPr>
      </w:pPr>
      <w:r>
        <w:rPr>
          <w:rFonts w:hint="eastAsia"/>
          <w:sz w:val="28"/>
        </w:rPr>
        <w:t>姓      名：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  <w:u w:val="single"/>
        </w:rPr>
      </w:pPr>
      <w:r>
        <w:rPr>
          <w:rFonts w:hint="eastAsia"/>
          <w:sz w:val="28"/>
        </w:rPr>
        <w:t>学      号：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3052" w:leftChars="600" w:hanging="1792" w:hangingChars="512"/>
        <w:rPr>
          <w:sz w:val="28"/>
          <w:u w:val="single"/>
        </w:rPr>
      </w:pPr>
      <w:r>
        <w:rPr>
          <w:rFonts w:hint="eastAsia"/>
          <w:spacing w:val="35"/>
          <w:kern w:val="0"/>
          <w:sz w:val="28"/>
          <w:fitText w:val="1680" w:id="0"/>
        </w:rPr>
        <w:t>指导教师</w:t>
      </w:r>
      <w:r>
        <w:rPr>
          <w:rFonts w:hint="eastAsia"/>
          <w:kern w:val="0"/>
          <w:sz w:val="28"/>
          <w:fitText w:val="1680" w:id="0"/>
        </w:rPr>
        <w:t>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693" w:leftChars="600" w:hanging="1433" w:hangingChars="512"/>
        <w:rPr>
          <w:sz w:val="28"/>
          <w:u w:val="single"/>
        </w:rPr>
      </w:pPr>
      <w:r>
        <w:rPr>
          <w:rFonts w:hint="eastAsia"/>
          <w:sz w:val="28"/>
        </w:rPr>
        <w:t>教  学  点：</w:t>
      </w:r>
      <w:r>
        <w:rPr>
          <w:rFonts w:hint="eastAsia"/>
          <w:sz w:val="28"/>
          <w:u w:val="single"/>
        </w:rPr>
        <w:t xml:space="preserve">                               </w:t>
      </w: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left="2940" w:leftChars="1400" w:firstLine="301" w:firstLineChars="100"/>
        <w:rPr>
          <w:b/>
          <w:bCs/>
          <w:sz w:val="30"/>
        </w:rPr>
      </w:pPr>
    </w:p>
    <w:p>
      <w:pPr>
        <w:ind w:firstLine="3360" w:firstLineChars="1200"/>
        <w:rPr>
          <w:sz w:val="28"/>
        </w:rPr>
      </w:pPr>
      <w:r>
        <w:rPr>
          <w:rFonts w:hint="eastAsia"/>
          <w:sz w:val="28"/>
        </w:rPr>
        <w:t>年    月    日</w:t>
      </w:r>
    </w:p>
    <w:p>
      <w:pPr>
        <w:ind w:firstLine="2800" w:firstLineChars="1000"/>
        <w:rPr>
          <w:sz w:val="28"/>
        </w:rPr>
      </w:pPr>
      <w:r>
        <w:rPr>
          <w:rFonts w:hint="eastAsia"/>
          <w:sz w:val="28"/>
        </w:rPr>
        <w:t xml:space="preserve">     </w:t>
      </w:r>
    </w:p>
    <w:p>
      <w:pPr>
        <w:ind w:right="-101" w:rightChars="-48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毕业论文（设计）诚信保证书</w:t>
      </w:r>
    </w:p>
    <w:p>
      <w:pPr>
        <w:ind w:right="-101" w:rightChars="-48"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right="-101" w:rightChars="-48"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我保证我撰写的毕业论文（设计）《                                                       》， </w:t>
      </w:r>
    </w:p>
    <w:p>
      <w:pPr>
        <w:ind w:right="-101" w:rightChars="-48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 w:cs="黑体"/>
          <w:color w:val="000000"/>
          <w:kern w:val="0"/>
          <w:sz w:val="30"/>
          <w:szCs w:val="30"/>
        </w:rPr>
        <w:t>由他人代写、剽窃（抄袭）或者伪造数据等作假情形</w:t>
      </w:r>
      <w:r>
        <w:rPr>
          <w:rFonts w:hint="eastAsia" w:ascii="宋体" w:hAnsi="宋体"/>
          <w:sz w:val="28"/>
          <w:szCs w:val="28"/>
        </w:rPr>
        <w:t>，若出现上述</w:t>
      </w:r>
      <w:r>
        <w:rPr>
          <w:rFonts w:hint="eastAsia" w:ascii="宋体" w:hAnsi="宋体" w:cs="黑体"/>
          <w:color w:val="000000"/>
          <w:kern w:val="0"/>
          <w:sz w:val="30"/>
          <w:szCs w:val="30"/>
        </w:rPr>
        <w:t>情形</w:t>
      </w:r>
      <w:r>
        <w:rPr>
          <w:rFonts w:hint="eastAsia" w:ascii="宋体" w:hAnsi="宋体"/>
          <w:sz w:val="28"/>
          <w:szCs w:val="28"/>
        </w:rPr>
        <w:t>，产生的后果一切由本人负责</w:t>
      </w:r>
      <w:r>
        <w:rPr>
          <w:rFonts w:hint="eastAsia" w:ascii="楷体_GB2312" w:hAnsi="宋体" w:eastAsia="楷体_GB2312"/>
          <w:sz w:val="28"/>
          <w:szCs w:val="28"/>
        </w:rPr>
        <w:t>。</w:t>
      </w:r>
    </w:p>
    <w:p>
      <w:pPr>
        <w:ind w:right="-101" w:rightChars="-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</w:t>
      </w:r>
    </w:p>
    <w:p>
      <w:pPr>
        <w:ind w:right="-101" w:rightChars="-48" w:firstLine="2520" w:firstLineChars="900"/>
        <w:rPr>
          <w:rFonts w:hint="eastAsia" w:ascii="宋体" w:hAnsi="宋体"/>
          <w:sz w:val="28"/>
          <w:szCs w:val="28"/>
        </w:rPr>
      </w:pPr>
    </w:p>
    <w:p>
      <w:pPr>
        <w:ind w:right="-101" w:rightChars="-48" w:firstLine="2520" w:firstLineChars="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保证人签名：            学号：</w:t>
      </w:r>
    </w:p>
    <w:p>
      <w:pPr>
        <w:ind w:right="-101" w:rightChars="-48" w:firstLine="2520" w:firstLineChars="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级            专业              教学点</w:t>
      </w:r>
    </w:p>
    <w:p>
      <w:pPr>
        <w:ind w:right="-101" w:rightChars="-48" w:firstLine="5600" w:firstLineChars="20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二〇    年   月   日</w:t>
      </w:r>
    </w:p>
    <w:p>
      <w:pPr>
        <w:ind w:right="-101" w:rightChars="-48"/>
        <w:rPr>
          <w:rFonts w:hint="eastAsia" w:ascii="楷体_GB2312" w:hAnsi="宋体" w:eastAsia="楷体_GB2312"/>
          <w:sz w:val="28"/>
          <w:szCs w:val="28"/>
        </w:rPr>
      </w:pPr>
    </w:p>
    <w:p>
      <w:pPr>
        <w:ind w:right="-101" w:rightChars="-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备注：1.所有毕业生都必须签订本诚信保证书。</w:t>
      </w:r>
    </w:p>
    <w:p>
      <w:pPr>
        <w:ind w:right="-101" w:rightChars="-48"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2.本诚信保证书与论文一起装订。</w:t>
      </w: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firstLine="1749" w:firstLineChars="396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论公务员与政府的关系</w:t>
      </w:r>
    </w:p>
    <w:p>
      <w:pPr>
        <w:ind w:right="1280" w:firstLine="3520" w:firstLineChars="1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——以法律的视角</w:t>
      </w:r>
    </w:p>
    <w:p>
      <w:pPr>
        <w:ind w:right="1280" w:firstLine="3520" w:firstLineChars="1100"/>
        <w:rPr>
          <w:rFonts w:ascii="黑体" w:eastAsia="黑体"/>
          <w:sz w:val="32"/>
          <w:szCs w:val="32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【摘要】</w:t>
      </w:r>
      <w:r>
        <w:rPr>
          <w:rFonts w:hint="eastAsia"/>
          <w:sz w:val="28"/>
          <w:szCs w:val="28"/>
        </w:rPr>
        <w:t>公务员与国家的法律关系，在内容上体现为公务员的权利与义务。因此，公务员与国家的法律关系如何将影响到公务员权利与义务的确定，从而关系到公务员的权利保障体系和责任体系的建立和运行。研究公务员与国家的法律关系具有重要的理论意义和实践意义。本文列举了几种不同的关系理论：主仆关系，代理关系，雇佣关系，公法支配的关系。在对各种关系的特点和存在的问题进行了分析之后，对我国公务员与国家间的不太明确的关系作了简要的概括。笔者以为雇佣关系下公务员的权利义务较为明确，将私人雇佣关系中的责任机制引入公务员管理中，使公务员能更直接的承担责任。这对于中国目前公务员与国家关系的确定也将有重要意义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 xml:space="preserve">【关键词】 </w:t>
      </w:r>
      <w:r>
        <w:rPr>
          <w:rFonts w:hint="eastAsia"/>
          <w:sz w:val="28"/>
          <w:szCs w:val="28"/>
        </w:rPr>
        <w:t>公务员  政府  关系  权利  义务</w:t>
      </w:r>
    </w:p>
    <w:p>
      <w:pPr>
        <w:spacing w:line="500" w:lineRule="exac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jc w:val="right"/>
        <w:rPr>
          <w:rFonts w:ascii="黑体" w:eastAsia="黑体"/>
          <w:sz w:val="32"/>
          <w:szCs w:val="32"/>
        </w:rPr>
      </w:pPr>
    </w:p>
    <w:p>
      <w:pPr>
        <w:ind w:right="640"/>
        <w:rPr>
          <w:rFonts w:ascii="黑体" w:eastAsia="黑体"/>
          <w:sz w:val="32"/>
          <w:szCs w:val="32"/>
        </w:rPr>
      </w:pPr>
    </w:p>
    <w:p>
      <w:pPr>
        <w:pStyle w:val="3"/>
        <w:ind w:leftChars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   录</w:t>
      </w:r>
    </w:p>
    <w:p>
      <w:pPr>
        <w:pStyle w:val="3"/>
        <w:ind w:leftChars="0"/>
        <w:jc w:val="center"/>
        <w:rPr>
          <w:b/>
          <w:sz w:val="24"/>
        </w:rPr>
      </w:pPr>
    </w:p>
    <w:p>
      <w:pPr>
        <w:pStyle w:val="2"/>
        <w:spacing w:line="240" w:lineRule="auto"/>
        <w:rPr>
          <w:rFonts w:ascii="黑体" w:hAnsi="宋体" w:eastAsia="黑体"/>
          <w:kern w:val="0"/>
        </w:rPr>
      </w:pPr>
      <w:r>
        <w:rPr>
          <w:rFonts w:hint="eastAsia" w:ascii="黑体" w:hAnsi="宋体" w:eastAsia="黑体"/>
          <w:kern w:val="0"/>
        </w:rPr>
        <w:t>前言</w:t>
      </w:r>
      <w:r>
        <w:rPr>
          <w:rFonts w:hint="eastAsia" w:ascii="黑体" w:eastAsia="黑体"/>
        </w:rPr>
        <w:t>………………………………………………………………………</w:t>
      </w:r>
      <w:r>
        <w:rPr>
          <w:rFonts w:hint="eastAsia" w:ascii="黑体" w:hAnsi="宋体" w:eastAsia="黑体"/>
          <w:kern w:val="0"/>
        </w:rPr>
        <w:t>…</w:t>
      </w:r>
      <w:r>
        <w:rPr>
          <w:rFonts w:hint="eastAsia" w:ascii="黑体" w:eastAsia="黑体"/>
        </w:rPr>
        <w:t xml:space="preserve">  </w:t>
      </w:r>
      <w:r>
        <w:rPr>
          <w:rFonts w:hint="eastAsia" w:ascii="黑体" w:hAnsi="宋体" w:eastAsia="黑体"/>
          <w:kern w:val="0"/>
        </w:rPr>
        <w:t>（1）</w:t>
      </w:r>
    </w:p>
    <w:p>
      <w:pPr>
        <w:pStyle w:val="2"/>
        <w:spacing w:line="240" w:lineRule="auto"/>
        <w:rPr>
          <w:rFonts w:ascii="黑体" w:hAnsi="宋体" w:eastAsia="黑体"/>
          <w:kern w:val="0"/>
        </w:rPr>
      </w:pPr>
      <w:r>
        <w:rPr>
          <w:rFonts w:hint="eastAsia" w:ascii="黑体" w:hAnsi="宋体" w:eastAsia="黑体"/>
          <w:kern w:val="0"/>
        </w:rPr>
        <w:t>一、公务员与政府关系的基本含义………………………………………… （1）</w:t>
      </w:r>
    </w:p>
    <w:p>
      <w:pPr>
        <w:pStyle w:val="2"/>
        <w:spacing w:line="240" w:lineRule="auto"/>
        <w:rPr>
          <w:rFonts w:ascii="黑体" w:hAnsi="宋体" w:eastAsia="黑体"/>
          <w:kern w:val="0"/>
        </w:rPr>
      </w:pPr>
      <w:r>
        <w:rPr>
          <w:rFonts w:hint="eastAsia" w:ascii="黑体" w:hAnsi="宋体" w:eastAsia="黑体"/>
          <w:kern w:val="0"/>
        </w:rPr>
        <w:t>二、公务员与国家法律关系的几种类型……………………………………（2）</w:t>
      </w:r>
    </w:p>
    <w:p>
      <w:pPr>
        <w:ind w:firstLine="48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kern w:val="0"/>
          <w:sz w:val="24"/>
        </w:rPr>
        <w:t>（一）主仆关系…</w:t>
      </w:r>
      <w:r>
        <w:rPr>
          <w:rFonts w:hint="eastAsia" w:ascii="黑体" w:hAnsi="宋体" w:eastAsia="黑体"/>
          <w:sz w:val="24"/>
        </w:rPr>
        <w:t>……</w:t>
      </w:r>
      <w:r>
        <w:rPr>
          <w:rFonts w:hint="eastAsia" w:ascii="黑体" w:eastAsia="黑体"/>
          <w:sz w:val="24"/>
        </w:rPr>
        <w:t>……………</w:t>
      </w:r>
      <w:r>
        <w:rPr>
          <w:rFonts w:hint="eastAsia" w:ascii="黑体" w:hAnsi="宋体" w:eastAsia="黑体"/>
          <w:sz w:val="24"/>
        </w:rPr>
        <w:t>……</w:t>
      </w:r>
      <w:r>
        <w:rPr>
          <w:rFonts w:hint="eastAsia" w:ascii="黑体" w:eastAsia="黑体"/>
          <w:sz w:val="24"/>
        </w:rPr>
        <w:t>……………………………………</w:t>
      </w:r>
      <w:r>
        <w:rPr>
          <w:rFonts w:hint="eastAsia" w:ascii="黑体" w:hAnsi="宋体" w:eastAsia="黑体"/>
          <w:sz w:val="24"/>
        </w:rPr>
        <w:t>（3）</w:t>
      </w:r>
    </w:p>
    <w:p>
      <w:pPr>
        <w:ind w:firstLine="480"/>
        <w:rPr>
          <w:rFonts w:ascii="黑体" w:hAnsi="宋体" w:eastAsia="黑体"/>
          <w:kern w:val="0"/>
          <w:sz w:val="24"/>
        </w:rPr>
      </w:pPr>
      <w:r>
        <w:rPr>
          <w:rFonts w:hint="eastAsia" w:ascii="黑体" w:hAnsi="宋体" w:eastAsia="黑体"/>
          <w:kern w:val="0"/>
          <w:sz w:val="24"/>
        </w:rPr>
        <w:t>（二）代理关系………………………………………………………………（4）</w:t>
      </w:r>
    </w:p>
    <w:p>
      <w:pPr>
        <w:snapToGrid w:val="0"/>
        <w:spacing w:line="440" w:lineRule="exact"/>
        <w:ind w:left="479" w:leftChars="22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……</w:t>
      </w:r>
    </w:p>
    <w:p>
      <w:pPr>
        <w:snapToGrid w:val="0"/>
        <w:spacing w:line="440" w:lineRule="exact"/>
        <w:ind w:left="479" w:leftChars="228"/>
        <w:rPr>
          <w:rFonts w:ascii="黑体" w:hAnsi="宋体" w:eastAsia="黑体"/>
          <w:sz w:val="24"/>
        </w:rPr>
      </w:pPr>
    </w:p>
    <w:p>
      <w:pPr>
        <w:pStyle w:val="2"/>
        <w:spacing w:line="440" w:lineRule="exact"/>
        <w:rPr>
          <w:rFonts w:ascii="黑体" w:hAnsi="宋体" w:eastAsia="黑体"/>
        </w:rPr>
      </w:pPr>
      <w:r>
        <w:rPr>
          <w:rFonts w:hint="eastAsia" w:ascii="黑体" w:eastAsia="黑体"/>
        </w:rPr>
        <w:t>参考文献 ……………………………………………………………………</w:t>
      </w:r>
      <w:r>
        <w:rPr>
          <w:rFonts w:hint="eastAsia" w:ascii="黑体" w:hAnsi="宋体" w:eastAsia="黑体"/>
        </w:rPr>
        <w:t>（10）</w:t>
      </w:r>
    </w:p>
    <w:p>
      <w:pPr>
        <w:pStyle w:val="2"/>
        <w:spacing w:line="440" w:lineRule="exact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3465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0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0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0" w:firstLineChars="0"/>
        <w:rPr>
          <w:rFonts w:ascii="黑体" w:eastAsia="黑体"/>
          <w:sz w:val="44"/>
        </w:rPr>
      </w:pPr>
    </w:p>
    <w:p>
      <w:pPr>
        <w:pStyle w:val="2"/>
        <w:spacing w:line="440" w:lineRule="exact"/>
        <w:ind w:firstLine="0" w:firstLineChars="0"/>
        <w:rPr>
          <w:rFonts w:ascii="黑体" w:eastAsia="黑体"/>
          <w:sz w:val="44"/>
        </w:rPr>
      </w:pPr>
    </w:p>
    <w:p>
      <w:pPr>
        <w:pStyle w:val="2"/>
        <w:spacing w:line="360" w:lineRule="auto"/>
        <w:rPr>
          <w:rFonts w:eastAsia="黑体"/>
          <w:sz w:val="28"/>
        </w:rPr>
      </w:pPr>
      <w:r>
        <w:rPr>
          <w:rFonts w:hint="eastAsia"/>
        </w:rPr>
        <w:t>尽管世界各国的公务员的范围有所不同，但本文探讨的公务员概念不涉及这些差别，它泛指各</w:t>
      </w:r>
      <w:r>
        <w:rPr>
          <w:rFonts w:ascii="宋体" w:hAnsi="宋体"/>
        </w:rPr>
        <w:t>……</w:t>
      </w:r>
      <w:r>
        <w:rPr>
          <w:rFonts w:hint="eastAsia" w:ascii="宋体" w:hAnsi="宋体"/>
        </w:rPr>
        <w:t>。</w:t>
      </w:r>
    </w:p>
    <w:p>
      <w:pPr>
        <w:pStyle w:val="2"/>
        <w:spacing w:line="240" w:lineRule="auto"/>
        <w:ind w:firstLine="560"/>
        <w:rPr>
          <w:rFonts w:eastAsia="黑体"/>
          <w:sz w:val="28"/>
        </w:rPr>
      </w:pPr>
      <w:r>
        <w:rPr>
          <w:rFonts w:hint="eastAsia" w:eastAsia="黑体"/>
          <w:sz w:val="28"/>
        </w:rPr>
        <w:t>一、公务员与政府关系的基本含义</w:t>
      </w:r>
    </w:p>
    <w:p>
      <w:pPr>
        <w:spacing w:line="360" w:lineRule="auto"/>
        <w:ind w:firstLine="482"/>
        <w:rPr>
          <w:rFonts w:ascii="宋体" w:hAnsi="宋体"/>
          <w:sz w:val="24"/>
        </w:rPr>
      </w:pPr>
      <w:r>
        <w:rPr>
          <w:rFonts w:hint="eastAsia"/>
          <w:sz w:val="24"/>
        </w:rPr>
        <w:t>正如洛克所指出：“君主对于他的臣民的生命、自由和财产享有绝对的、专断的、无限的和不受限制权力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因为他们原来都是他的奴隶，他是一切的主人和所有者，他的无限意志就是他们的法律。”</w:t>
      </w:r>
      <w:r>
        <w:rPr>
          <w:rStyle w:val="9"/>
          <w:sz w:val="24"/>
        </w:rPr>
        <w:footnoteReference w:id="0"/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pStyle w:val="2"/>
        <w:spacing w:line="240" w:lineRule="auto"/>
        <w:ind w:firstLine="560"/>
        <w:rPr>
          <w:rFonts w:eastAsia="黑体"/>
          <w:sz w:val="28"/>
        </w:rPr>
      </w:pPr>
      <w:r>
        <w:rPr>
          <w:rFonts w:hint="eastAsia" w:eastAsia="黑体"/>
          <w:sz w:val="28"/>
        </w:rPr>
        <w:t>二、公务员与国家法律关系的几种类型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（一）主仆关系</w:t>
      </w:r>
    </w:p>
    <w:p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1．主仆关系的特点</w:t>
      </w:r>
    </w:p>
    <w:p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2．主仆关系的实施</w:t>
      </w: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ind w:firstLine="480"/>
        <w:rPr>
          <w:sz w:val="24"/>
        </w:rPr>
      </w:pPr>
    </w:p>
    <w:p>
      <w:pPr>
        <w:spacing w:line="500" w:lineRule="exact"/>
        <w:rPr>
          <w:sz w:val="24"/>
        </w:rPr>
      </w:pPr>
    </w:p>
    <w:p>
      <w:pPr>
        <w:spacing w:line="500" w:lineRule="exact"/>
        <w:rPr>
          <w:sz w:val="24"/>
        </w:rPr>
      </w:pPr>
    </w:p>
    <w:p>
      <w:pPr>
        <w:spacing w:line="500" w:lineRule="exac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参考文献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[1]莫里斯·奥里乌．行政法与公法精要．沈阳：辽海出版社，1999．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[2]陈新民．德国公法学基础理论．济南：山东人民出版社，2001．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[3]鹈饲信成．日本公务员法．重庆：重庆大学出版社，1988．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[4]朱庆芳，初尊贤．公务员法概论．北京：法律出版社，1992．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[5]梁裕楷，邝少明，陈天祥．中国人事管理．广州：中山大学出版社，1999．</w:t>
      </w:r>
    </w:p>
    <w:p>
      <w:pPr>
        <w:spacing w:line="500" w:lineRule="exact"/>
        <w:ind w:firstLine="480"/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hint="eastAsia"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ind w:right="960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广东金融学院成人高等教育</w:t>
      </w:r>
    </w:p>
    <w:p>
      <w:pPr>
        <w:spacing w:line="36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毕业论文（设计）评审表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9" w:hRule="atLeast"/>
        </w:trPr>
        <w:tc>
          <w:tcPr>
            <w:tcW w:w="118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教 师 评 语</w:t>
            </w:r>
          </w:p>
        </w:tc>
        <w:tc>
          <w:tcPr>
            <w:tcW w:w="8460" w:type="dxa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评分建议：                               指导老师（签名）：</w:t>
            </w:r>
          </w:p>
          <w:p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118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 辩 评 语 及 成 绩</w:t>
            </w:r>
          </w:p>
        </w:tc>
        <w:tc>
          <w:tcPr>
            <w:tcW w:w="8460" w:type="dxa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答辩成绩：                             答辩主持人（签名）：</w:t>
            </w:r>
          </w:p>
          <w:p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18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 辩 委 员 会 意 见</w:t>
            </w:r>
          </w:p>
        </w:tc>
        <w:tc>
          <w:tcPr>
            <w:tcW w:w="8460" w:type="dxa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负责人（签名）：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ind w:firstLine="1749" w:firstLineChars="396"/>
        <w:rPr>
          <w:rFonts w:hint="eastAsia" w:ascii="黑体" w:eastAsia="黑体"/>
          <w:b/>
          <w:bCs/>
          <w:sz w:val="44"/>
          <w:szCs w:val="44"/>
        </w:rPr>
      </w:pPr>
    </w:p>
    <w:p>
      <w:pPr>
        <w:ind w:right="960"/>
        <w:rPr>
          <w:rFonts w:ascii="宋体" w:hAnsi="宋体"/>
          <w:sz w:val="24"/>
        </w:rPr>
      </w:pPr>
    </w:p>
    <w:sectPr>
      <w:footerReference r:id="rId4" w:type="default"/>
      <w:footerReference r:id="rId5" w:type="even"/>
      <w:pgSz w:w="11906" w:h="16838"/>
      <w:pgMar w:top="567" w:right="1230" w:bottom="567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rPr>
          <w:rFonts w:ascii="宋体" w:hAnsi="宋体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F"/>
    <w:rsid w:val="005C4AF8"/>
    <w:rsid w:val="00AC6C16"/>
    <w:rsid w:val="00B479E3"/>
    <w:rsid w:val="00D1626D"/>
    <w:rsid w:val="00E21544"/>
    <w:rsid w:val="00EE489F"/>
    <w:rsid w:val="0E1D3A15"/>
    <w:rsid w:val="133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500" w:lineRule="exact"/>
      <w:ind w:firstLine="480" w:firstLineChars="200"/>
    </w:pPr>
    <w:rPr>
      <w:sz w:val="24"/>
    </w:rPr>
  </w:style>
  <w:style w:type="paragraph" w:styleId="3">
    <w:name w:val="Date"/>
    <w:basedOn w:val="1"/>
    <w:next w:val="1"/>
    <w:link w:val="10"/>
    <w:qFormat/>
    <w:uiPriority w:val="0"/>
    <w:pPr>
      <w:ind w:left="25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footnote reference"/>
    <w:basedOn w:val="7"/>
    <w:semiHidden/>
    <w:uiPriority w:val="0"/>
    <w:rPr>
      <w:vertAlign w:val="superscript"/>
    </w:rPr>
  </w:style>
  <w:style w:type="character" w:customStyle="1" w:styleId="10">
    <w:name w:val="日期 Char"/>
    <w:basedOn w:val="7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缩进 Char"/>
    <w:basedOn w:val="7"/>
    <w:link w:val="2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318</Words>
  <Characters>1818</Characters>
  <Lines>15</Lines>
  <Paragraphs>4</Paragraphs>
  <TotalTime>0</TotalTime>
  <ScaleCrop>false</ScaleCrop>
  <LinksUpToDate>false</LinksUpToDate>
  <CharactersWithSpaces>2132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2019-06-25T07:39:00Z</dcterms:created>
  <dc:creator>微软用户</dc:creator>
  <cp:lastModifiedBy>lililifff</cp:lastModifiedBy>
  <dcterms:modified xsi:type="dcterms:W3CDTF">2020-04-11T01:16:23Z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