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3</w:t>
      </w:r>
      <w:r>
        <w:rPr>
          <w:rFonts w:hint="eastAsia" w:ascii="黑体" w:eastAsia="黑体"/>
          <w:bCs/>
          <w:sz w:val="32"/>
          <w:szCs w:val="32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jc w:val="center"/>
      </w:pPr>
      <w:bookmarkStart w:id="0" w:name="_GoBack"/>
      <w:r>
        <w:rPr>
          <w:rFonts w:hint="eastAsia" w:ascii="方正大标宋简体" w:eastAsia="方正大标宋简体"/>
          <w:sz w:val="36"/>
          <w:szCs w:val="36"/>
        </w:rPr>
        <w:t>江苏省高等教育自学考试报名流程图</w:t>
      </w:r>
    </w:p>
    <w:bookmarkEnd w:id="0"/>
    <w:p/>
    <w:p>
      <w:r>
        <w:rPr>
          <w:sz w:val="28"/>
          <w:szCs w:val="28"/>
        </w:rPr>
        <w:drawing>
          <wp:inline distT="0" distB="0" distL="0" distR="0">
            <wp:extent cx="8848725" cy="3962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E515F"/>
    <w:rsid w:val="761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黄桃木</dc:creator>
  <cp:lastModifiedBy>黄桃木</cp:lastModifiedBy>
  <dcterms:modified xsi:type="dcterms:W3CDTF">2019-11-14T02:39:40Z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