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 w:hAnsi="仿宋" w:eastAsia="仿宋"/>
          <w:sz w:val="30"/>
          <w:szCs w:val="30"/>
        </w:rPr>
      </w:pPr>
      <w:r>
        <w:rPr>
          <w:rFonts w:hint="eastAsia" w:ascii="仿宋" w:hAnsi="仿宋" w:eastAsia="仿宋"/>
          <w:sz w:val="30"/>
          <w:szCs w:val="30"/>
        </w:rPr>
        <w:t>附件1:</w:t>
      </w:r>
    </w:p>
    <w:p>
      <w:pPr>
        <w:spacing w:line="480" w:lineRule="exact"/>
        <w:jc w:val="center"/>
        <w:rPr>
          <w:rFonts w:hint="eastAsia" w:ascii="仿宋" w:hAnsi="仿宋" w:eastAsia="仿宋"/>
          <w:bCs/>
          <w:sz w:val="30"/>
          <w:szCs w:val="30"/>
        </w:rPr>
      </w:pPr>
      <w:r>
        <w:rPr>
          <w:rFonts w:ascii="仿宋" w:hAnsi="仿宋" w:eastAsia="仿宋"/>
          <w:sz w:val="30"/>
          <w:szCs w:val="30"/>
        </w:rPr>
        <w:t>各专业及</w:t>
      </w:r>
      <w:r>
        <w:rPr>
          <w:rFonts w:ascii="仿宋" w:hAnsi="仿宋" w:eastAsia="仿宋"/>
          <w:bCs/>
          <w:sz w:val="30"/>
          <w:szCs w:val="30"/>
        </w:rPr>
        <w:t>代码对应表</w:t>
      </w:r>
    </w:p>
    <w:p>
      <w:pPr>
        <w:spacing w:line="480" w:lineRule="exact"/>
        <w:jc w:val="center"/>
        <w:rPr>
          <w:rFonts w:ascii="仿宋" w:hAnsi="仿宋" w:eastAsia="仿宋"/>
          <w:bCs/>
          <w:sz w:val="30"/>
          <w:szCs w:val="30"/>
        </w:rPr>
      </w:pPr>
    </w:p>
    <w:tbl>
      <w:tblPr>
        <w:tblStyle w:val="4"/>
        <w:tblW w:w="8377" w:type="dxa"/>
        <w:jc w:val="center"/>
        <w:tblInd w:w="0" w:type="dxa"/>
        <w:tblLayout w:type="fixed"/>
        <w:tblCellMar>
          <w:top w:w="0" w:type="dxa"/>
          <w:left w:w="108" w:type="dxa"/>
          <w:bottom w:w="0" w:type="dxa"/>
          <w:right w:w="108" w:type="dxa"/>
        </w:tblCellMar>
      </w:tblPr>
      <w:tblGrid>
        <w:gridCol w:w="3895"/>
        <w:gridCol w:w="1935"/>
        <w:gridCol w:w="329"/>
        <w:gridCol w:w="2218"/>
      </w:tblGrid>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专业名称</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专业简称</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专业代码</w:t>
            </w:r>
          </w:p>
        </w:tc>
      </w:tr>
      <w:tr>
        <w:tblPrEx>
          <w:tblLayout w:type="fixed"/>
          <w:tblCellMar>
            <w:top w:w="0" w:type="dxa"/>
            <w:left w:w="108" w:type="dxa"/>
            <w:bottom w:w="0" w:type="dxa"/>
            <w:right w:w="108" w:type="dxa"/>
          </w:tblCellMar>
        </w:tblPrEx>
        <w:trPr>
          <w:trHeight w:val="413" w:hRule="exact"/>
          <w:jc w:val="center"/>
        </w:trPr>
        <w:tc>
          <w:tcPr>
            <w:tcW w:w="3895" w:type="dxa"/>
            <w:tcBorders>
              <w:top w:val="nil"/>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法学</w:t>
            </w:r>
          </w:p>
        </w:tc>
        <w:tc>
          <w:tcPr>
            <w:tcW w:w="1935" w:type="dxa"/>
            <w:tcBorders>
              <w:top w:val="nil"/>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法学</w:t>
            </w:r>
          </w:p>
        </w:tc>
        <w:tc>
          <w:tcPr>
            <w:tcW w:w="329" w:type="dxa"/>
            <w:tcBorders>
              <w:top w:val="nil"/>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nil"/>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p>
        </w:tc>
      </w:tr>
      <w:tr>
        <w:tblPrEx>
          <w:tblLayout w:type="fixed"/>
          <w:tblCellMar>
            <w:top w:w="0" w:type="dxa"/>
            <w:left w:w="108" w:type="dxa"/>
            <w:bottom w:w="0" w:type="dxa"/>
            <w:right w:w="108" w:type="dxa"/>
          </w:tblCellMar>
        </w:tblPrEx>
        <w:trPr>
          <w:trHeight w:val="413" w:hRule="exact"/>
          <w:jc w:val="center"/>
        </w:trPr>
        <w:tc>
          <w:tcPr>
            <w:tcW w:w="3895" w:type="dxa"/>
            <w:tcBorders>
              <w:top w:val="nil"/>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计算机科学与技术</w:t>
            </w:r>
          </w:p>
        </w:tc>
        <w:tc>
          <w:tcPr>
            <w:tcW w:w="1935" w:type="dxa"/>
            <w:tcBorders>
              <w:top w:val="nil"/>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计算机</w:t>
            </w:r>
          </w:p>
        </w:tc>
        <w:tc>
          <w:tcPr>
            <w:tcW w:w="329" w:type="dxa"/>
            <w:tcBorders>
              <w:top w:val="nil"/>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nil"/>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2</w:t>
            </w:r>
          </w:p>
        </w:tc>
      </w:tr>
      <w:tr>
        <w:tblPrEx>
          <w:tblLayout w:type="fixed"/>
          <w:tblCellMar>
            <w:top w:w="0" w:type="dxa"/>
            <w:left w:w="108" w:type="dxa"/>
            <w:bottom w:w="0" w:type="dxa"/>
            <w:right w:w="108" w:type="dxa"/>
          </w:tblCellMar>
        </w:tblPrEx>
        <w:trPr>
          <w:trHeight w:val="413" w:hRule="exact"/>
          <w:jc w:val="center"/>
        </w:trPr>
        <w:tc>
          <w:tcPr>
            <w:tcW w:w="3895" w:type="dxa"/>
            <w:tcBorders>
              <w:top w:val="nil"/>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汉语言文学</w:t>
            </w:r>
          </w:p>
        </w:tc>
        <w:tc>
          <w:tcPr>
            <w:tcW w:w="1935" w:type="dxa"/>
            <w:tcBorders>
              <w:top w:val="nil"/>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汉语言</w:t>
            </w:r>
          </w:p>
        </w:tc>
        <w:tc>
          <w:tcPr>
            <w:tcW w:w="329" w:type="dxa"/>
            <w:tcBorders>
              <w:top w:val="nil"/>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nil"/>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3</w:t>
            </w:r>
          </w:p>
        </w:tc>
      </w:tr>
      <w:tr>
        <w:tblPrEx>
          <w:tblLayout w:type="fixed"/>
          <w:tblCellMar>
            <w:top w:w="0" w:type="dxa"/>
            <w:left w:w="108" w:type="dxa"/>
            <w:bottom w:w="0" w:type="dxa"/>
            <w:right w:w="108" w:type="dxa"/>
          </w:tblCellMar>
        </w:tblPrEx>
        <w:trPr>
          <w:trHeight w:val="413" w:hRule="exact"/>
          <w:jc w:val="center"/>
        </w:trPr>
        <w:tc>
          <w:tcPr>
            <w:tcW w:w="3895" w:type="dxa"/>
            <w:tcBorders>
              <w:top w:val="nil"/>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行政管理</w:t>
            </w:r>
          </w:p>
        </w:tc>
        <w:tc>
          <w:tcPr>
            <w:tcW w:w="1935" w:type="dxa"/>
            <w:tcBorders>
              <w:top w:val="nil"/>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行管</w:t>
            </w:r>
          </w:p>
        </w:tc>
        <w:tc>
          <w:tcPr>
            <w:tcW w:w="329" w:type="dxa"/>
            <w:tcBorders>
              <w:top w:val="nil"/>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nil"/>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4</w:t>
            </w:r>
          </w:p>
        </w:tc>
      </w:tr>
      <w:tr>
        <w:tblPrEx>
          <w:tblLayout w:type="fixed"/>
          <w:tblCellMar>
            <w:top w:w="0" w:type="dxa"/>
            <w:left w:w="108" w:type="dxa"/>
            <w:bottom w:w="0" w:type="dxa"/>
            <w:right w:w="108" w:type="dxa"/>
          </w:tblCellMar>
        </w:tblPrEx>
        <w:trPr>
          <w:trHeight w:val="413" w:hRule="exact"/>
          <w:jc w:val="center"/>
        </w:trPr>
        <w:tc>
          <w:tcPr>
            <w:tcW w:w="3895" w:type="dxa"/>
            <w:tcBorders>
              <w:top w:val="nil"/>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小学教育</w:t>
            </w:r>
          </w:p>
        </w:tc>
        <w:tc>
          <w:tcPr>
            <w:tcW w:w="1935" w:type="dxa"/>
            <w:tcBorders>
              <w:top w:val="nil"/>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小教</w:t>
            </w:r>
          </w:p>
        </w:tc>
        <w:tc>
          <w:tcPr>
            <w:tcW w:w="329" w:type="dxa"/>
            <w:tcBorders>
              <w:top w:val="nil"/>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nil"/>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5</w:t>
            </w:r>
          </w:p>
        </w:tc>
      </w:tr>
      <w:tr>
        <w:tblPrEx>
          <w:tblLayout w:type="fixed"/>
          <w:tblCellMar>
            <w:top w:w="0" w:type="dxa"/>
            <w:left w:w="108" w:type="dxa"/>
            <w:bottom w:w="0" w:type="dxa"/>
            <w:right w:w="108" w:type="dxa"/>
          </w:tblCellMar>
        </w:tblPrEx>
        <w:trPr>
          <w:trHeight w:val="413" w:hRule="exact"/>
          <w:jc w:val="center"/>
        </w:trPr>
        <w:tc>
          <w:tcPr>
            <w:tcW w:w="3895" w:type="dxa"/>
            <w:tcBorders>
              <w:top w:val="nil"/>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数学与应用数学</w:t>
            </w:r>
          </w:p>
        </w:tc>
        <w:tc>
          <w:tcPr>
            <w:tcW w:w="1935" w:type="dxa"/>
            <w:tcBorders>
              <w:top w:val="nil"/>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数学</w:t>
            </w:r>
          </w:p>
        </w:tc>
        <w:tc>
          <w:tcPr>
            <w:tcW w:w="329" w:type="dxa"/>
            <w:tcBorders>
              <w:top w:val="nil"/>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nil"/>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6</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教育管理</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教管</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7</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经济分析</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经分</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8</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机械设计制造及自动化</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机械</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9</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广告学</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广告</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0</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土木工程</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土木工程</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1</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物流管理</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物流</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2</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社会工作</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社会工作</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3</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教育技术学</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教育技术</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4</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园艺学</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园艺</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5</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sz w:val="30"/>
                <w:szCs w:val="30"/>
              </w:rPr>
              <w:t>软件工程</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sz w:val="30"/>
                <w:szCs w:val="30"/>
              </w:rPr>
              <w:t>软件工程</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6</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护理学</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护理</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7</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学前教育</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学前教育</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8</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财务管理</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财管</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19</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会计学</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ascii="仿宋" w:hAnsi="仿宋" w:eastAsia="仿宋"/>
                <w:bCs/>
                <w:sz w:val="30"/>
                <w:szCs w:val="30"/>
              </w:rPr>
              <w:t>会计</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ascii="仿宋" w:hAnsi="仿宋" w:eastAsia="仿宋"/>
                <w:bCs/>
                <w:sz w:val="30"/>
                <w:szCs w:val="30"/>
              </w:rPr>
              <w:t>2</w:t>
            </w:r>
            <w:r>
              <w:rPr>
                <w:rFonts w:hint="eastAsia" w:ascii="仿宋" w:hAnsi="仿宋" w:eastAsia="仿宋"/>
                <w:bCs/>
                <w:sz w:val="30"/>
                <w:szCs w:val="30"/>
              </w:rPr>
              <w:t>1</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仿宋" w:hAnsi="仿宋" w:eastAsia="仿宋"/>
                <w:bCs/>
                <w:sz w:val="30"/>
                <w:szCs w:val="30"/>
              </w:rPr>
            </w:pPr>
            <w:r>
              <w:rPr>
                <w:rFonts w:hint="eastAsia" w:ascii="仿宋" w:hAnsi="仿宋" w:eastAsia="仿宋"/>
                <w:bCs/>
                <w:sz w:val="30"/>
                <w:szCs w:val="30"/>
              </w:rPr>
              <w:t>卫生事业管理</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ascii="仿宋" w:hAnsi="仿宋" w:eastAsia="仿宋"/>
                <w:bCs/>
                <w:sz w:val="30"/>
                <w:szCs w:val="30"/>
              </w:rPr>
            </w:pPr>
            <w:r>
              <w:rPr>
                <w:rFonts w:hint="eastAsia" w:ascii="仿宋" w:hAnsi="仿宋" w:eastAsia="仿宋"/>
                <w:bCs/>
                <w:sz w:val="30"/>
                <w:szCs w:val="30"/>
              </w:rPr>
              <w:t>卫生</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ascii="仿宋" w:hAnsi="仿宋" w:eastAsia="仿宋"/>
                <w:bCs/>
                <w:sz w:val="30"/>
                <w:szCs w:val="30"/>
              </w:rPr>
            </w:pPr>
            <w:r>
              <w:rPr>
                <w:rFonts w:hint="eastAsia" w:ascii="仿宋" w:hAnsi="仿宋" w:eastAsia="仿宋"/>
                <w:bCs/>
                <w:sz w:val="30"/>
                <w:szCs w:val="30"/>
              </w:rPr>
              <w:t>22</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仿宋" w:hAnsi="仿宋" w:eastAsia="仿宋"/>
                <w:bCs/>
                <w:sz w:val="30"/>
                <w:szCs w:val="30"/>
              </w:rPr>
            </w:pPr>
            <w:r>
              <w:rPr>
                <w:rFonts w:hint="eastAsia" w:ascii="仿宋" w:hAnsi="仿宋" w:eastAsia="仿宋"/>
                <w:bCs/>
                <w:sz w:val="30"/>
                <w:szCs w:val="30"/>
              </w:rPr>
              <w:t>水利水电</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hint="eastAsia" w:ascii="仿宋" w:hAnsi="仿宋" w:eastAsia="仿宋"/>
                <w:bCs/>
                <w:sz w:val="30"/>
                <w:szCs w:val="30"/>
              </w:rPr>
            </w:pPr>
            <w:r>
              <w:rPr>
                <w:rFonts w:hint="eastAsia" w:ascii="仿宋" w:hAnsi="仿宋" w:eastAsia="仿宋"/>
                <w:bCs/>
                <w:sz w:val="30"/>
                <w:szCs w:val="30"/>
              </w:rPr>
              <w:t>水利水电</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hint="eastAsia" w:ascii="仿宋" w:hAnsi="仿宋" w:eastAsia="仿宋"/>
                <w:bCs/>
                <w:sz w:val="30"/>
                <w:szCs w:val="30"/>
              </w:rPr>
            </w:pPr>
            <w:r>
              <w:rPr>
                <w:rFonts w:hint="eastAsia" w:ascii="仿宋" w:hAnsi="仿宋" w:eastAsia="仿宋"/>
                <w:bCs/>
                <w:sz w:val="30"/>
                <w:szCs w:val="30"/>
              </w:rPr>
              <w:t>23</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仿宋" w:hAnsi="仿宋" w:eastAsia="仿宋"/>
                <w:bCs/>
                <w:sz w:val="30"/>
                <w:szCs w:val="30"/>
              </w:rPr>
            </w:pPr>
            <w:r>
              <w:rPr>
                <w:rFonts w:hint="eastAsia" w:ascii="仿宋" w:hAnsi="仿宋" w:eastAsia="仿宋"/>
                <w:bCs/>
                <w:sz w:val="30"/>
                <w:szCs w:val="30"/>
              </w:rPr>
              <w:t>金融</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hint="eastAsia" w:ascii="仿宋" w:hAnsi="仿宋" w:eastAsia="仿宋"/>
                <w:bCs/>
                <w:sz w:val="30"/>
                <w:szCs w:val="30"/>
              </w:rPr>
            </w:pPr>
            <w:r>
              <w:rPr>
                <w:rFonts w:hint="eastAsia" w:ascii="仿宋" w:hAnsi="仿宋" w:eastAsia="仿宋"/>
                <w:bCs/>
                <w:sz w:val="30"/>
                <w:szCs w:val="30"/>
              </w:rPr>
              <w:t>金融</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hint="eastAsia" w:ascii="仿宋" w:hAnsi="仿宋" w:eastAsia="仿宋"/>
                <w:bCs/>
                <w:sz w:val="30"/>
                <w:szCs w:val="30"/>
              </w:rPr>
            </w:pPr>
            <w:r>
              <w:rPr>
                <w:rFonts w:hint="eastAsia" w:ascii="仿宋" w:hAnsi="仿宋" w:eastAsia="仿宋"/>
                <w:bCs/>
                <w:sz w:val="30"/>
                <w:szCs w:val="30"/>
              </w:rPr>
              <w:t>24</w:t>
            </w:r>
          </w:p>
        </w:tc>
      </w:tr>
      <w:tr>
        <w:tblPrEx>
          <w:tblLayout w:type="fixed"/>
          <w:tblCellMar>
            <w:top w:w="0" w:type="dxa"/>
            <w:left w:w="108" w:type="dxa"/>
            <w:bottom w:w="0" w:type="dxa"/>
            <w:right w:w="108" w:type="dxa"/>
          </w:tblCellMar>
        </w:tblPrEx>
        <w:trPr>
          <w:trHeight w:val="413" w:hRule="exact"/>
          <w:jc w:val="center"/>
        </w:trPr>
        <w:tc>
          <w:tcPr>
            <w:tcW w:w="3895"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仿宋" w:hAnsi="仿宋" w:eastAsia="仿宋"/>
                <w:bCs/>
                <w:sz w:val="30"/>
                <w:szCs w:val="30"/>
              </w:rPr>
            </w:pPr>
            <w:r>
              <w:rPr>
                <w:rFonts w:hint="eastAsia" w:ascii="仿宋" w:hAnsi="仿宋" w:eastAsia="仿宋"/>
                <w:bCs/>
                <w:sz w:val="30"/>
                <w:szCs w:val="30"/>
              </w:rPr>
              <w:t>英语、商务英语</w:t>
            </w:r>
          </w:p>
        </w:tc>
        <w:tc>
          <w:tcPr>
            <w:tcW w:w="1935" w:type="dxa"/>
            <w:tcBorders>
              <w:top w:val="single" w:color="auto" w:sz="8" w:space="0"/>
              <w:left w:val="nil"/>
              <w:bottom w:val="single" w:color="auto" w:sz="8" w:space="0"/>
              <w:right w:val="nil"/>
            </w:tcBorders>
            <w:noWrap w:val="0"/>
            <w:vAlign w:val="center"/>
          </w:tcPr>
          <w:p>
            <w:pPr>
              <w:widowControl/>
              <w:spacing w:line="360" w:lineRule="exact"/>
              <w:jc w:val="center"/>
              <w:rPr>
                <w:rFonts w:hint="eastAsia" w:ascii="仿宋" w:hAnsi="仿宋" w:eastAsia="仿宋"/>
                <w:bCs/>
                <w:sz w:val="30"/>
                <w:szCs w:val="30"/>
              </w:rPr>
            </w:pPr>
            <w:r>
              <w:rPr>
                <w:rFonts w:hint="eastAsia" w:ascii="仿宋" w:hAnsi="仿宋" w:eastAsia="仿宋"/>
                <w:bCs/>
                <w:sz w:val="30"/>
                <w:szCs w:val="30"/>
              </w:rPr>
              <w:t>英语</w:t>
            </w:r>
          </w:p>
        </w:tc>
        <w:tc>
          <w:tcPr>
            <w:tcW w:w="329" w:type="dxa"/>
            <w:tcBorders>
              <w:top w:val="single" w:color="auto" w:sz="8" w:space="0"/>
              <w:left w:val="nil"/>
              <w:bottom w:val="single" w:color="auto" w:sz="8" w:space="0"/>
              <w:right w:val="single" w:color="auto" w:sz="4" w:space="0"/>
            </w:tcBorders>
            <w:noWrap w:val="0"/>
            <w:vAlign w:val="center"/>
          </w:tcPr>
          <w:p>
            <w:pPr>
              <w:widowControl/>
              <w:spacing w:line="360" w:lineRule="exact"/>
              <w:jc w:val="center"/>
              <w:rPr>
                <w:rFonts w:ascii="仿宋" w:hAnsi="仿宋" w:eastAsia="仿宋"/>
                <w:bCs/>
                <w:sz w:val="30"/>
                <w:szCs w:val="30"/>
              </w:rPr>
            </w:pPr>
          </w:p>
        </w:tc>
        <w:tc>
          <w:tcPr>
            <w:tcW w:w="2218" w:type="dxa"/>
            <w:tcBorders>
              <w:top w:val="single" w:color="auto" w:sz="8" w:space="0"/>
              <w:left w:val="single" w:color="auto" w:sz="4" w:space="0"/>
              <w:bottom w:val="single" w:color="auto" w:sz="8" w:space="0"/>
              <w:right w:val="single" w:color="auto" w:sz="8" w:space="0"/>
            </w:tcBorders>
            <w:noWrap w:val="0"/>
            <w:vAlign w:val="center"/>
          </w:tcPr>
          <w:p>
            <w:pPr>
              <w:spacing w:line="360" w:lineRule="exact"/>
              <w:jc w:val="center"/>
              <w:rPr>
                <w:rFonts w:hint="eastAsia" w:ascii="仿宋" w:hAnsi="仿宋" w:eastAsia="仿宋"/>
                <w:bCs/>
                <w:sz w:val="30"/>
                <w:szCs w:val="30"/>
              </w:rPr>
            </w:pPr>
            <w:r>
              <w:rPr>
                <w:rFonts w:hint="eastAsia" w:ascii="仿宋" w:hAnsi="仿宋" w:eastAsia="仿宋"/>
                <w:bCs/>
                <w:sz w:val="30"/>
                <w:szCs w:val="30"/>
              </w:rPr>
              <w:t>25</w:t>
            </w:r>
          </w:p>
        </w:tc>
      </w:tr>
    </w:tbl>
    <w:p>
      <w:pPr>
        <w:widowControl/>
        <w:spacing w:line="360" w:lineRule="exact"/>
        <w:rPr>
          <w:rFonts w:ascii="仿宋" w:hAnsi="仿宋" w:eastAsia="仿宋"/>
          <w:bCs/>
          <w:sz w:val="30"/>
          <w:szCs w:val="30"/>
        </w:rPr>
      </w:pPr>
      <w:r>
        <w:rPr>
          <w:rFonts w:ascii="仿宋" w:hAnsi="仿宋" w:eastAsia="仿宋"/>
          <w:bCs/>
          <w:sz w:val="30"/>
          <w:szCs w:val="30"/>
        </w:rPr>
        <w:t>注：1报名系统只需专业简称。</w:t>
      </w:r>
    </w:p>
    <w:p>
      <w:pPr>
        <w:widowControl/>
        <w:spacing w:line="360" w:lineRule="exact"/>
        <w:ind w:firstLine="600" w:firstLineChars="200"/>
        <w:rPr>
          <w:rFonts w:ascii="仿宋" w:hAnsi="仿宋" w:eastAsia="仿宋"/>
          <w:bCs/>
          <w:sz w:val="30"/>
          <w:szCs w:val="30"/>
        </w:rPr>
      </w:pPr>
      <w:r>
        <w:rPr>
          <w:rFonts w:ascii="仿宋" w:hAnsi="仿宋" w:eastAsia="仿宋"/>
          <w:bCs/>
          <w:sz w:val="30"/>
          <w:szCs w:val="30"/>
        </w:rPr>
        <w:t>2</w:t>
      </w:r>
      <w:r>
        <w:rPr>
          <w:rFonts w:hint="eastAsia" w:ascii="仿宋" w:hAnsi="仿宋" w:eastAsia="仿宋"/>
          <w:bCs/>
          <w:sz w:val="30"/>
          <w:szCs w:val="30"/>
        </w:rPr>
        <w:t>.</w:t>
      </w:r>
      <w:r>
        <w:rPr>
          <w:rFonts w:ascii="仿宋" w:hAnsi="仿宋" w:eastAsia="仿宋"/>
          <w:bCs/>
          <w:sz w:val="30"/>
          <w:szCs w:val="30"/>
        </w:rPr>
        <w:t>各报名点自行按照以上对应表填写系统内的专业名称和专业代码数据。</w:t>
      </w:r>
    </w:p>
    <w:p>
      <w:pPr>
        <w:widowControl/>
        <w:spacing w:line="360" w:lineRule="exact"/>
        <w:ind w:firstLine="600" w:firstLineChars="200"/>
        <w:rPr>
          <w:rFonts w:ascii="仿宋" w:hAnsi="仿宋" w:eastAsia="仿宋"/>
          <w:bCs/>
          <w:sz w:val="30"/>
          <w:szCs w:val="30"/>
        </w:rPr>
      </w:pPr>
      <w:r>
        <w:rPr>
          <w:rFonts w:ascii="仿宋" w:hAnsi="仿宋" w:eastAsia="仿宋"/>
          <w:bCs/>
          <w:sz w:val="30"/>
          <w:szCs w:val="30"/>
        </w:rPr>
        <w:t>3</w:t>
      </w:r>
      <w:r>
        <w:rPr>
          <w:rFonts w:hint="eastAsia" w:ascii="仿宋" w:hAnsi="仿宋" w:eastAsia="仿宋"/>
          <w:bCs/>
          <w:sz w:val="30"/>
          <w:szCs w:val="30"/>
        </w:rPr>
        <w:t>.</w:t>
      </w:r>
      <w:r>
        <w:rPr>
          <w:rFonts w:ascii="仿宋" w:hAnsi="仿宋" w:eastAsia="仿宋"/>
          <w:bCs/>
          <w:sz w:val="30"/>
          <w:szCs w:val="30"/>
        </w:rPr>
        <w:t>不能使用规定外的专业名称及专业代码。</w:t>
      </w:r>
    </w:p>
    <w:p>
      <w:bookmarkStart w:id="0" w:name="_GoBack"/>
      <w:bookmarkEnd w:id="0"/>
    </w:p>
    <w:sectPr>
      <w:pgSz w:w="14685" w:h="20809"/>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05A74"/>
    <w:rsid w:val="04C85431"/>
    <w:rsid w:val="079E612A"/>
    <w:rsid w:val="0B014DEB"/>
    <w:rsid w:val="0B6F0E10"/>
    <w:rsid w:val="0CD53E46"/>
    <w:rsid w:val="113669DC"/>
    <w:rsid w:val="14DF3053"/>
    <w:rsid w:val="189225BB"/>
    <w:rsid w:val="210701D6"/>
    <w:rsid w:val="210826D1"/>
    <w:rsid w:val="27107976"/>
    <w:rsid w:val="31FB0167"/>
    <w:rsid w:val="335A6320"/>
    <w:rsid w:val="340444EB"/>
    <w:rsid w:val="353C5D1C"/>
    <w:rsid w:val="37287F47"/>
    <w:rsid w:val="3C085F78"/>
    <w:rsid w:val="419C2E1E"/>
    <w:rsid w:val="43305A74"/>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6">
    <w:name w:val="Hyperlink"/>
    <w:basedOn w:val="7"/>
    <w:qFormat/>
    <w:uiPriority w:val="0"/>
    <w:rPr>
      <w:rFonts w:ascii="微软雅黑" w:hAnsi="微软雅黑" w:eastAsia="微软雅黑" w:cs="微软雅黑"/>
      <w:i w:val="0"/>
      <w:color w:val="0070C0"/>
      <w:sz w:val="21"/>
      <w:szCs w:val="21"/>
      <w:u w:val="none"/>
    </w:rPr>
  </w:style>
  <w:style w:type="character" w:styleId="7">
    <w:name w:val="HTML Cite"/>
    <w:basedOn w:val="5"/>
    <w:qFormat/>
    <w:uiPriority w:val="0"/>
    <w:rPr>
      <w:i/>
    </w:rPr>
  </w:style>
  <w:style w:type="paragraph" w:customStyle="1" w:styleId="8">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9">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0">
    <w:name w:val="超链接1"/>
    <w:basedOn w:val="1"/>
    <w:qFormat/>
    <w:uiPriority w:val="0"/>
    <w:pPr>
      <w:spacing w:line="480" w:lineRule="auto"/>
      <w:ind w:firstLine="420" w:firstLineChars="200"/>
    </w:pPr>
    <w:rPr>
      <w:color w:val="0070C0"/>
    </w:rPr>
  </w:style>
  <w:style w:type="paragraph" w:customStyle="1" w:styleId="11">
    <w:name w:val="样式2"/>
    <w:basedOn w:val="8"/>
    <w:qFormat/>
    <w:uiPriority w:val="0"/>
    <w:pPr>
      <w:ind w:firstLine="0" w:firstLineChars="0"/>
      <w:jc w:val="center"/>
    </w:pPr>
  </w:style>
  <w:style w:type="paragraph" w:customStyle="1" w:styleId="12">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2019-09-11T01:14:00Z</dcterms:created>
  <dc:creator>lihilan12</dc:creator>
  <cp:lastModifiedBy>lihilan12</cp:lastModifiedBy>
  <dcterms:modified xsi:type="dcterms:W3CDTF">2019-09-11T01:15:04Z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