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7FCFF"/>
        <w:kinsoku/>
        <w:wordWrap/>
        <w:overflowPunct/>
        <w:topLinePunct w:val="0"/>
        <w:autoSpaceDE/>
        <w:autoSpaceDN/>
        <w:bidi w:val="0"/>
        <w:adjustRightInd/>
        <w:snapToGrid/>
        <w:spacing w:before="180" w:after="180" w:line="500" w:lineRule="exact"/>
        <w:jc w:val="both"/>
        <w:textAlignment w:val="auto"/>
        <w:outlineLvl w:val="2"/>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Fonts w:hint="eastAsia" w:ascii="宋体" w:hAnsi="宋体" w:eastAsia="宋体" w:cs="宋体"/>
          <w:b/>
          <w:bCs/>
          <w:i w:val="0"/>
          <w:caps w:val="0"/>
          <w:color w:val="000000"/>
          <w:spacing w:val="0"/>
          <w:sz w:val="44"/>
          <w:szCs w:val="44"/>
        </w:rPr>
      </w:pPr>
      <w:r>
        <w:rPr>
          <w:rFonts w:hint="eastAsia" w:ascii="宋体" w:hAnsi="宋体" w:eastAsia="宋体" w:cs="宋体"/>
          <w:b/>
          <w:bCs/>
          <w:i w:val="0"/>
          <w:caps w:val="0"/>
          <w:color w:val="000000"/>
          <w:spacing w:val="0"/>
          <w:sz w:val="44"/>
          <w:szCs w:val="44"/>
          <w:shd w:val="clear" w:color="auto" w:fill="FFFFFF"/>
        </w:rPr>
        <w:t>关于调整山东省高等教育自学考试专业名称和代码的通知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楷体" w:hAnsi="楷体" w:eastAsia="楷体" w:cs="楷体"/>
          <w:b w:val="0"/>
          <w:i w:val="0"/>
          <w:caps w:val="0"/>
          <w:color w:val="000000"/>
          <w:spacing w:val="0"/>
          <w:sz w:val="32"/>
          <w:szCs w:val="32"/>
        </w:rPr>
      </w:pPr>
      <w:r>
        <w:rPr>
          <w:rFonts w:hint="eastAsia" w:ascii="楷体" w:hAnsi="楷体" w:eastAsia="楷体" w:cs="楷体"/>
          <w:b w:val="0"/>
          <w:i w:val="0"/>
          <w:caps w:val="0"/>
          <w:color w:val="000000"/>
          <w:spacing w:val="0"/>
          <w:sz w:val="32"/>
          <w:szCs w:val="32"/>
          <w:shd w:val="clear" w:color="auto" w:fill="FFFFFF"/>
        </w:rPr>
        <w:t>鲁招考〔2018〕78号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336699"/>
          <w:spacing w:val="0"/>
          <w:sz w:val="32"/>
          <w:szCs w:val="32"/>
        </w:rPr>
      </w:pPr>
      <w:r>
        <w:rPr>
          <w:rFonts w:hint="eastAsia" w:ascii="仿宋" w:hAnsi="仿宋" w:eastAsia="仿宋" w:cs="仿宋"/>
          <w:b w:val="0"/>
          <w:i w:val="0"/>
          <w:caps w:val="0"/>
          <w:color w:val="000000"/>
          <w:spacing w:val="0"/>
          <w:sz w:val="32"/>
          <w:szCs w:val="32"/>
          <w:shd w:val="clear" w:color="auto" w:fill="FFFFFF"/>
        </w:rPr>
        <w:t>各市及胜利石油管理局招生（考试）办公室（院、中心）、自学考试办公室、各专业主考院校：</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为贯彻落实《教育部办公厅关于印发&lt;高等教育自学考试专业设置实施细则&gt;和&lt;高等教育自学考试开考专业清单&gt;的通知》（教职成厅[2018]1号）精神，规范自学考试专业设置，根据我省实际情况对高等教育自学考试开考专业进行相应调整，现将有关事项通知如下：</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一、为保证专业调整工作的平稳过渡，本次专业调整仅限专业代码和专业名称调整，专业计划和主考院校均不做调整，具体调整内容详见附件1、附件2。</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二、自2018年12月1日起，原专业名称和专业代码不再接收新考生报考，新、老考生均须按照调整后的专业名称和专业代码办理报考手续，按照原专业计划选择报考课程。报考合并专业的新考生可自行选择合并前的专业计划报考。待全国自考专业规范公布后，再进行相关专业计划的调整和课程对顶。</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三、2019年1月1日以后申请毕业的考生，全省统一按照调整后的专业名称和专业代码办理毕业证书。2019年1月1日至2021年6月30日专业调整过渡期间，如考生个人申请，也可以按原专业名称和专业代码申请办理毕业证。2021年7月1日起停止办理原专业名称和专业代码毕业证书。</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四、为实现高等教育自学考试开考专业与国家继续教育专业目录协调统一，有利于考生今后的升学就业，建议考生按调整后的专业名称和专业代码申请办理毕业证书。</w:t>
      </w:r>
      <w:r>
        <w:rPr>
          <w:rFonts w:hint="eastAsia" w:ascii="仿宋" w:hAnsi="仿宋" w:eastAsia="仿宋" w:cs="仿宋"/>
          <w:b w:val="0"/>
          <w:i w:val="0"/>
          <w:caps w:val="0"/>
          <w:color w:val="000000"/>
          <w:spacing w:val="0"/>
          <w:sz w:val="32"/>
          <w:szCs w:val="32"/>
          <w:shd w:val="clear" w:color="auto" w:fill="FFFFFF"/>
        </w:rPr>
        <w:br w:type="textWrapping"/>
      </w:r>
      <w:r>
        <w:rPr>
          <w:rFonts w:hint="eastAsia" w:ascii="仿宋" w:hAnsi="仿宋" w:eastAsia="仿宋" w:cs="仿宋"/>
          <w:b w:val="0"/>
          <w:i w:val="0"/>
          <w:caps w:val="0"/>
          <w:color w:val="000000"/>
          <w:spacing w:val="0"/>
          <w:sz w:val="32"/>
          <w:szCs w:val="32"/>
          <w:shd w:val="clear" w:color="auto" w:fill="FFFFFF"/>
        </w:rPr>
        <w:t>　　请各单位收到本通知后，及时向县（市、区）考试机构、助学院校、考生广泛宣传，加强业务沟通、协调，妥善安排此次专业调整事宜，维护考生合法权益，保障本次专业调整的顺利实施。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　附件：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山东省高等教育自学考试专业调整表（专科）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u w:val="none"/>
          <w:shd w:val="clear" w:color="auto" w:fill="FFFFFF"/>
        </w:rPr>
        <w:t>山东省高等教育自学考试专业调整表（</w:t>
      </w:r>
      <w:r>
        <w:rPr>
          <w:rFonts w:hint="eastAsia" w:ascii="仿宋" w:hAnsi="仿宋" w:eastAsia="仿宋" w:cs="仿宋"/>
          <w:b w:val="0"/>
          <w:i w:val="0"/>
          <w:caps w:val="0"/>
          <w:color w:val="000000"/>
          <w:spacing w:val="0"/>
          <w:sz w:val="32"/>
          <w:szCs w:val="32"/>
          <w:u w:val="none"/>
          <w:shd w:val="clear" w:color="auto" w:fill="FFFFFF"/>
          <w:lang w:eastAsia="zh-CN"/>
        </w:rPr>
        <w:t>本</w:t>
      </w:r>
      <w:r>
        <w:rPr>
          <w:rFonts w:hint="eastAsia" w:ascii="仿宋" w:hAnsi="仿宋" w:eastAsia="仿宋" w:cs="仿宋"/>
          <w:b w:val="0"/>
          <w:i w:val="0"/>
          <w:caps w:val="0"/>
          <w:color w:val="000000"/>
          <w:spacing w:val="0"/>
          <w:sz w:val="32"/>
          <w:szCs w:val="32"/>
          <w:u w:val="none"/>
          <w:shd w:val="clear" w:color="auto" w:fill="FFFFFF"/>
        </w:rPr>
        <w:t>科）</w:t>
      </w:r>
      <w:r>
        <w:rPr>
          <w:rFonts w:hint="eastAsia" w:ascii="仿宋" w:hAnsi="仿宋" w:eastAsia="仿宋" w:cs="仿宋"/>
          <w:b w:val="0"/>
          <w:i w:val="0"/>
          <w:caps w:val="0"/>
          <w:color w:val="000000"/>
          <w:spacing w:val="0"/>
          <w:sz w:val="32"/>
          <w:szCs w:val="32"/>
          <w:u w:val="none"/>
          <w:shd w:val="clear" w:color="auto" w:fill="FFFFFF"/>
        </w:rPr>
        <w:fldChar w:fldCharType="begin"/>
      </w:r>
      <w:r>
        <w:rPr>
          <w:rFonts w:hint="eastAsia" w:ascii="仿宋" w:hAnsi="仿宋" w:eastAsia="仿宋" w:cs="仿宋"/>
          <w:b w:val="0"/>
          <w:i w:val="0"/>
          <w:caps w:val="0"/>
          <w:color w:val="000000"/>
          <w:spacing w:val="0"/>
          <w:sz w:val="32"/>
          <w:szCs w:val="32"/>
          <w:u w:val="none"/>
          <w:shd w:val="clear" w:color="auto" w:fill="FFFFFF"/>
        </w:rPr>
        <w:instrText xml:space="preserve"> HYPERLINK "http://www.sdzs.gov.cn/zxks/message/2018/727/184c9b48b94f141e8afac2668713f442a.docx" \t "http://www.sdzk.cn/_blank" </w:instrText>
      </w:r>
      <w:r>
        <w:rPr>
          <w:rFonts w:hint="eastAsia" w:ascii="仿宋" w:hAnsi="仿宋" w:eastAsia="仿宋" w:cs="仿宋"/>
          <w:b w:val="0"/>
          <w:i w:val="0"/>
          <w:caps w:val="0"/>
          <w:color w:val="000000"/>
          <w:spacing w:val="0"/>
          <w:sz w:val="32"/>
          <w:szCs w:val="32"/>
          <w:u w:val="none"/>
          <w:shd w:val="clear" w:color="auto" w:fill="FFFFFF"/>
        </w:rPr>
        <w:fldChar w:fldCharType="separate"/>
      </w:r>
      <w:r>
        <w:rPr>
          <w:rFonts w:hint="eastAsia" w:ascii="仿宋" w:hAnsi="仿宋" w:eastAsia="仿宋" w:cs="仿宋"/>
          <w:b w:val="0"/>
          <w:i w:val="0"/>
          <w:caps w:val="0"/>
          <w:color w:val="000000"/>
          <w:spacing w:val="0"/>
          <w:sz w:val="32"/>
          <w:szCs w:val="32"/>
          <w:u w:val="none"/>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3840" w:firstLineChars="1200"/>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　山东省教育招生考试院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0" w:firstLineChars="150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2018年7月22日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460" w:lineRule="exact"/>
        <w:jc w:val="left"/>
        <w:rPr>
          <w:rFonts w:ascii="黑体" w:hAnsi="黑体" w:eastAsia="黑体"/>
          <w:sz w:val="28"/>
          <w:szCs w:val="28"/>
        </w:rPr>
      </w:pPr>
      <w:r>
        <w:rPr>
          <w:rFonts w:hint="eastAsia" w:ascii="黑体" w:hAnsi="黑体" w:eastAsia="黑体" w:cs="仿宋"/>
          <w:sz w:val="32"/>
          <w:szCs w:val="32"/>
        </w:rPr>
        <w:t>附件1</w:t>
      </w:r>
    </w:p>
    <w:p>
      <w:pPr>
        <w:spacing w:afterLines="100" w:line="640" w:lineRule="exact"/>
        <w:jc w:val="center"/>
        <w:rPr>
          <w:rFonts w:hint="eastAsia" w:ascii="宋体" w:hAnsi="宋体" w:eastAsia="宋体" w:cs="宋体"/>
          <w:b/>
          <w:bCs/>
          <w:spacing w:val="-20"/>
          <w:sz w:val="44"/>
          <w:szCs w:val="44"/>
          <w:shd w:val="clear" w:color="auto" w:fill="auto"/>
        </w:rPr>
      </w:pPr>
      <w:r>
        <w:rPr>
          <w:rFonts w:hint="eastAsia" w:ascii="宋体" w:hAnsi="宋体" w:eastAsia="宋体" w:cs="宋体"/>
          <w:b/>
          <w:bCs/>
          <w:color w:val="000000"/>
          <w:spacing w:val="-20"/>
          <w:kern w:val="0"/>
          <w:sz w:val="44"/>
          <w:szCs w:val="44"/>
          <w:shd w:val="clear" w:color="auto" w:fill="auto"/>
        </w:rPr>
        <w:t>山东省高等教育自学考试专业调整表（专科）</w:t>
      </w:r>
    </w:p>
    <w:tbl>
      <w:tblPr>
        <w:tblStyle w:val="4"/>
        <w:tblW w:w="859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
        <w:gridCol w:w="1001"/>
        <w:gridCol w:w="2055"/>
        <w:gridCol w:w="1125"/>
        <w:gridCol w:w="21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blHeader/>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序号</w:t>
            </w:r>
          </w:p>
        </w:tc>
        <w:tc>
          <w:tcPr>
            <w:tcW w:w="1001" w:type="dxa"/>
            <w:noWrap w:val="0"/>
            <w:vAlign w:val="center"/>
          </w:tcPr>
          <w:p>
            <w:pPr>
              <w:widowControl/>
              <w:spacing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调整后专业代码</w:t>
            </w:r>
          </w:p>
        </w:tc>
        <w:tc>
          <w:tcPr>
            <w:tcW w:w="2055"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调整后专业名称</w:t>
            </w:r>
          </w:p>
        </w:tc>
        <w:tc>
          <w:tcPr>
            <w:tcW w:w="1125" w:type="dxa"/>
            <w:noWrap w:val="0"/>
            <w:vAlign w:val="center"/>
          </w:tcPr>
          <w:p>
            <w:pPr>
              <w:widowControl/>
              <w:spacing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原开考专业代码</w:t>
            </w:r>
          </w:p>
        </w:tc>
        <w:tc>
          <w:tcPr>
            <w:tcW w:w="2145"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原开考专业名称</w:t>
            </w:r>
          </w:p>
        </w:tc>
        <w:tc>
          <w:tcPr>
            <w:tcW w:w="1695"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1</w:t>
            </w:r>
          </w:p>
        </w:tc>
        <w:tc>
          <w:tcPr>
            <w:tcW w:w="1001"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540301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建筑工程技术</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A080801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房屋建筑工程</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2</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560102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机械制造与自动化</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A080301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机械制造及自动化</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3</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560301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机电一体化技术</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A080306</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机电一体化工程</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4</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560302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电气自动化技术</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A080602</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工业电气自动化技术</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5</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590106</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食品营养与卫生</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A081310</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营养、食品与健康</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6</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610201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计算机应用技术</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A080701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计算机及应用</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7</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610203</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计算机信息管理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A082207</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计算机信息管理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8</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620201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护理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A100701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护理学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9</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620301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药学</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A100801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药学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10</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620302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中药学</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C100803</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中药学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11</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630201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金融管理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A020105</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金融</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12</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630302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会计</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A020203</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会计</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kern w:val="0"/>
                <w:szCs w:val="21"/>
              </w:rPr>
            </w:pPr>
            <w:r>
              <w:rPr>
                <w:rFonts w:hint="eastAsia" w:ascii="仿宋_GB2312" w:hAnsi="仿宋" w:eastAsia="仿宋_GB2312" w:cs="仿宋"/>
                <w:kern w:val="0"/>
                <w:szCs w:val="21"/>
              </w:rPr>
              <w:t>13</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630501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国际贸易实务</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A020109</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国际贸易</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烟台大学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14</w:t>
            </w:r>
          </w:p>
        </w:tc>
        <w:tc>
          <w:tcPr>
            <w:tcW w:w="1001"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630601</w:t>
            </w:r>
          </w:p>
        </w:tc>
        <w:tc>
          <w:tcPr>
            <w:tcW w:w="205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工商企业管理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工商企业管理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vMerge w:val="continue"/>
            <w:noWrap w:val="0"/>
            <w:vAlign w:val="center"/>
          </w:tcPr>
          <w:p>
            <w:pPr>
              <w:widowControl/>
              <w:jc w:val="center"/>
              <w:textAlignment w:val="center"/>
              <w:rPr>
                <w:rFonts w:ascii="仿宋_GB2312" w:hAnsi="仿宋" w:eastAsia="仿宋_GB2312" w:cs="仿宋"/>
                <w:color w:val="000000"/>
                <w:szCs w:val="21"/>
              </w:rPr>
            </w:pPr>
          </w:p>
        </w:tc>
        <w:tc>
          <w:tcPr>
            <w:tcW w:w="1001" w:type="dxa"/>
            <w:vMerge w:val="continue"/>
            <w:noWrap w:val="0"/>
            <w:vAlign w:val="center"/>
          </w:tcPr>
          <w:p>
            <w:pPr>
              <w:jc w:val="center"/>
              <w:rPr>
                <w:rFonts w:ascii="仿宋_GB2312" w:hAnsi="等线" w:eastAsia="仿宋_GB2312" w:cs="宋体"/>
                <w:color w:val="000000"/>
                <w:szCs w:val="21"/>
              </w:rPr>
            </w:pPr>
          </w:p>
        </w:tc>
        <w:tc>
          <w:tcPr>
            <w:tcW w:w="2055" w:type="dxa"/>
            <w:vMerge w:val="continue"/>
            <w:noWrap w:val="0"/>
            <w:vAlign w:val="center"/>
          </w:tcPr>
          <w:p>
            <w:pPr>
              <w:jc w:val="center"/>
              <w:rPr>
                <w:rFonts w:ascii="仿宋_GB2312" w:hAnsi="等线" w:eastAsia="仿宋_GB2312" w:cs="宋体"/>
                <w:color w:val="000000"/>
                <w:szCs w:val="21"/>
              </w:rPr>
            </w:pP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A020258</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企业管理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15</w:t>
            </w:r>
          </w:p>
        </w:tc>
        <w:tc>
          <w:tcPr>
            <w:tcW w:w="1001"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630701</w:t>
            </w:r>
          </w:p>
        </w:tc>
        <w:tc>
          <w:tcPr>
            <w:tcW w:w="205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市场营销</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A020207</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市场营销</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vMerge w:val="continue"/>
            <w:noWrap w:val="0"/>
            <w:vAlign w:val="center"/>
          </w:tcPr>
          <w:p>
            <w:pPr>
              <w:jc w:val="center"/>
              <w:textAlignment w:val="center"/>
              <w:rPr>
                <w:rFonts w:ascii="仿宋_GB2312" w:hAnsi="仿宋" w:eastAsia="仿宋_GB2312" w:cs="仿宋"/>
                <w:color w:val="000000"/>
                <w:szCs w:val="21"/>
              </w:rPr>
            </w:pPr>
          </w:p>
        </w:tc>
        <w:tc>
          <w:tcPr>
            <w:tcW w:w="1001" w:type="dxa"/>
            <w:vMerge w:val="continue"/>
            <w:noWrap w:val="0"/>
            <w:vAlign w:val="center"/>
          </w:tcPr>
          <w:p>
            <w:pPr>
              <w:jc w:val="center"/>
              <w:rPr>
                <w:rFonts w:ascii="仿宋_GB2312" w:hAnsi="等线" w:eastAsia="仿宋_GB2312" w:cs="宋体"/>
                <w:color w:val="000000"/>
                <w:szCs w:val="21"/>
              </w:rPr>
            </w:pPr>
          </w:p>
        </w:tc>
        <w:tc>
          <w:tcPr>
            <w:tcW w:w="2055" w:type="dxa"/>
            <w:vMerge w:val="continue"/>
            <w:noWrap w:val="0"/>
            <w:vAlign w:val="center"/>
          </w:tcPr>
          <w:p>
            <w:pPr>
              <w:jc w:val="center"/>
              <w:rPr>
                <w:rFonts w:ascii="仿宋_GB2312" w:hAnsi="等线" w:eastAsia="仿宋_GB2312" w:cs="宋体"/>
                <w:color w:val="000000"/>
                <w:szCs w:val="21"/>
              </w:rPr>
            </w:pP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A020313</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销售管理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13</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630903</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物流管理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A020228</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物流管理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17</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640105</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酒店管理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A020211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饭店管理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18</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650102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视觉传播设计与制作</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A050406</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视觉传达设计</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19</w:t>
            </w:r>
          </w:p>
        </w:tc>
        <w:tc>
          <w:tcPr>
            <w:tcW w:w="1001"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650111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环境艺术设计</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A050405</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室内设计</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20</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670102K</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学前教育</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A040101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学前教育</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21</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670103K</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小学教育</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A040103</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小学教育</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22</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670206</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应用日语</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C050208</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日语</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23</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670208</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应用韩语</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C050211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朝鲜语</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24</w:t>
            </w:r>
          </w:p>
        </w:tc>
        <w:tc>
          <w:tcPr>
            <w:tcW w:w="1001"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670301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文秘</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A050102</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秘书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25</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680503</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法律事务</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C030102</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法律</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26</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690105</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公共关系</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A050303</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公共关系</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鲁东大学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27</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690206</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行政管理</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A030301</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行政管理</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28</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960101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新闻学</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C050308</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新闻学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29</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970201</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汉语言文学</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C050114</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汉语言文学</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30</w:t>
            </w:r>
          </w:p>
        </w:tc>
        <w:tc>
          <w:tcPr>
            <w:tcW w:w="1001"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970202</w:t>
            </w:r>
          </w:p>
        </w:tc>
        <w:tc>
          <w:tcPr>
            <w:tcW w:w="205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英语</w:t>
            </w:r>
          </w:p>
        </w:tc>
        <w:tc>
          <w:tcPr>
            <w:tcW w:w="112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C050207</w:t>
            </w:r>
          </w:p>
        </w:tc>
        <w:tc>
          <w:tcPr>
            <w:tcW w:w="21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英语</w:t>
            </w:r>
          </w:p>
        </w:tc>
        <w:tc>
          <w:tcPr>
            <w:tcW w:w="169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bl>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hint="eastAsia" w:ascii="黑体" w:hAnsi="黑体" w:eastAsia="黑体" w:cs="仿宋"/>
          <w:sz w:val="32"/>
          <w:szCs w:val="32"/>
        </w:rPr>
      </w:pPr>
    </w:p>
    <w:p>
      <w:pPr>
        <w:rPr>
          <w:rFonts w:ascii="黑体" w:hAnsi="黑体" w:eastAsia="黑体"/>
          <w:sz w:val="32"/>
          <w:szCs w:val="32"/>
        </w:rPr>
      </w:pPr>
      <w:r>
        <w:rPr>
          <w:rFonts w:hint="eastAsia" w:ascii="黑体" w:hAnsi="黑体" w:eastAsia="黑体" w:cs="仿宋"/>
          <w:sz w:val="32"/>
          <w:szCs w:val="32"/>
        </w:rPr>
        <w:t>附件2</w:t>
      </w:r>
    </w:p>
    <w:p>
      <w:pPr>
        <w:spacing w:afterLines="50" w:line="460" w:lineRule="exact"/>
        <w:jc w:val="center"/>
        <w:rPr>
          <w:rFonts w:hint="eastAsia" w:ascii="宋体" w:hAnsi="宋体" w:eastAsia="宋体" w:cs="宋体"/>
          <w:b/>
          <w:bCs/>
          <w:spacing w:val="-20"/>
          <w:sz w:val="44"/>
          <w:szCs w:val="44"/>
        </w:rPr>
      </w:pPr>
      <w:r>
        <w:rPr>
          <w:rFonts w:hint="eastAsia" w:ascii="宋体" w:hAnsi="宋体" w:eastAsia="宋体" w:cs="宋体"/>
          <w:b/>
          <w:bCs/>
          <w:color w:val="000000"/>
          <w:spacing w:val="-20"/>
          <w:kern w:val="0"/>
          <w:sz w:val="44"/>
          <w:szCs w:val="44"/>
        </w:rPr>
        <w:t>山东省高等教育自学考试专业调整表（本科）</w:t>
      </w: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4"/>
        <w:gridCol w:w="1110"/>
        <w:gridCol w:w="2205"/>
        <w:gridCol w:w="1290"/>
        <w:gridCol w:w="21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blHeader/>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序号</w:t>
            </w:r>
          </w:p>
        </w:tc>
        <w:tc>
          <w:tcPr>
            <w:tcW w:w="111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调整后专业代码</w:t>
            </w:r>
          </w:p>
        </w:tc>
        <w:tc>
          <w:tcPr>
            <w:tcW w:w="2205"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调整后专业名称</w:t>
            </w:r>
          </w:p>
        </w:tc>
        <w:tc>
          <w:tcPr>
            <w:tcW w:w="1290"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原开考专业</w:t>
            </w:r>
          </w:p>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代码</w:t>
            </w:r>
          </w:p>
        </w:tc>
        <w:tc>
          <w:tcPr>
            <w:tcW w:w="2190"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原开考专业名称</w:t>
            </w:r>
          </w:p>
        </w:tc>
        <w:tc>
          <w:tcPr>
            <w:tcW w:w="1845"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w:t>
            </w:r>
          </w:p>
        </w:tc>
        <w:tc>
          <w:tcPr>
            <w:tcW w:w="1110"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020202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税收学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B020104</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财税</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020301K</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金融学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B020106</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金融</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3</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020401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国际经济与贸易</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B020110</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国际贸易</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4</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030101K</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法学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C030106</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法律</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B030107</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经济法学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5</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030302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社会工作</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B030203</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社会工作与管理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6</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030612TK</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公安管理学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C030401</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公安管理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7</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040101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教育学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B040108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教育学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8</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040106</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学前教育</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B040102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学前教育</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9</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050101</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汉语言文学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C050105</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汉语言文学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B050113</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汉语言文学教育</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10</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050107T</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秘书学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B050104</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秘书学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11</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050201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英语</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C050201</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英语</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12</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050207</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日语</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日语</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13</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050209</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朝鲜语</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C050223</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韩国语</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14</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050262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商务英语</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C050218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商务英语</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15</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050301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新闻学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C050305</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新闻学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16</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050303</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广告学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B050302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广告学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17</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080204</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机械电子工程</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B080307</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机电一体化工程</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18</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080702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电子科学与技术</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B080705</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电子工程</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19</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080901</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计算机科学与技术</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B082208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计算机信息管理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B080702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计算机及应用</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20</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080903</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网络工程</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B080709</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计算机网络</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21</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081001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土木工程</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B080806</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建筑工程</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22</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090401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动物医学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B090403</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畜牧兽医</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23</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101101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护理学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B100702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护理学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潍坊医学院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24</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120103</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工程管理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B020279</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工程管理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B020256</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项目管理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25</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120201K</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工商管理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工商企业管理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B020259</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企业管理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26</w:t>
            </w:r>
          </w:p>
        </w:tc>
        <w:tc>
          <w:tcPr>
            <w:tcW w:w="1110"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120202</w:t>
            </w:r>
          </w:p>
        </w:tc>
        <w:tc>
          <w:tcPr>
            <w:tcW w:w="2205" w:type="dxa"/>
            <w:vMerge w:val="restart"/>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市场营销</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B020208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市场营销</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szCs w:val="21"/>
              </w:rPr>
            </w:pPr>
          </w:p>
        </w:tc>
        <w:tc>
          <w:tcPr>
            <w:tcW w:w="1110" w:type="dxa"/>
            <w:vMerge w:val="continue"/>
            <w:noWrap w:val="0"/>
            <w:vAlign w:val="center"/>
          </w:tcPr>
          <w:p>
            <w:pPr>
              <w:jc w:val="center"/>
              <w:rPr>
                <w:rFonts w:ascii="仿宋_GB2312" w:hAnsi="等线" w:eastAsia="仿宋_GB2312" w:cs="宋体"/>
                <w:color w:val="000000"/>
                <w:szCs w:val="21"/>
              </w:rPr>
            </w:pPr>
          </w:p>
        </w:tc>
        <w:tc>
          <w:tcPr>
            <w:tcW w:w="2205" w:type="dxa"/>
            <w:vMerge w:val="continue"/>
            <w:noWrap w:val="0"/>
            <w:vAlign w:val="center"/>
          </w:tcPr>
          <w:p>
            <w:pPr>
              <w:jc w:val="center"/>
              <w:rPr>
                <w:rFonts w:ascii="仿宋_GB2312" w:hAnsi="等线" w:eastAsia="仿宋_GB2312" w:cs="宋体"/>
                <w:color w:val="000000"/>
                <w:szCs w:val="21"/>
              </w:rPr>
            </w:pP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B020314</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销售管理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27</w:t>
            </w:r>
          </w:p>
        </w:tc>
        <w:tc>
          <w:tcPr>
            <w:tcW w:w="1110"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120203K</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会计学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B020204</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28</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120206</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人力资源管理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B020218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人力资源管理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29</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120209</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物业管理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B020222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物业管理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30</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120210</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文化产业管理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B020155</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文化产业</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31</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120402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行政管理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B030302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行政管理学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32</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120601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物流管理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B020229</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物流管理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33</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120603T</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采购管理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B020282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采购与供应管理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34</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120801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电子商务</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B020216</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电子商务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35</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120901K</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旅游管理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B020210</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旅游管理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36</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120903</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会展经济与管理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B020180</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会展管理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37</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130310</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动画</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B050438</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动画设计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p>
            <w:pPr>
              <w:jc w:val="center"/>
              <w:rPr>
                <w:rFonts w:ascii="仿宋_GB2312" w:hAnsi="等线" w:eastAsia="仿宋_GB2312"/>
                <w:color w:val="000000"/>
                <w:szCs w:val="21"/>
              </w:rPr>
            </w:pPr>
            <w:r>
              <w:rPr>
                <w:rFonts w:hint="eastAsia" w:ascii="仿宋_GB2312" w:hAnsi="等线" w:eastAsia="仿宋_GB2312"/>
                <w:color w:val="000000"/>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38</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130502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视觉传达设计</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B050433</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视觉传达设计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39</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130503</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环境设计</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B050432</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室内设计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40</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130508</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数字媒体艺术</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B050450</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电脑艺术设计</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齐鲁工业大学</w:t>
            </w:r>
          </w:p>
          <w:p>
            <w:pPr>
              <w:jc w:val="center"/>
              <w:rPr>
                <w:rFonts w:ascii="仿宋_GB2312" w:hAnsi="等线" w:eastAsia="仿宋_GB2312"/>
                <w:color w:val="000000"/>
                <w:szCs w:val="21"/>
              </w:rPr>
            </w:pPr>
            <w:r>
              <w:rPr>
                <w:rFonts w:hint="eastAsia" w:ascii="仿宋_GB2312" w:hAnsi="等线" w:eastAsia="仿宋_GB2312"/>
                <w:color w:val="000000"/>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41</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340101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教育管理</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B040107</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教育管理</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齐鲁师范学院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42</w:t>
            </w:r>
          </w:p>
        </w:tc>
        <w:tc>
          <w:tcPr>
            <w:tcW w:w="1110" w:type="dxa"/>
            <w:noWrap w:val="0"/>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szCs w:val="21"/>
              </w:rPr>
              <w:t>340102</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心理健康教育</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B040110</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心理健康教育</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43</w:t>
            </w:r>
          </w:p>
        </w:tc>
        <w:tc>
          <w:tcPr>
            <w:tcW w:w="111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401101</w:t>
            </w:r>
          </w:p>
        </w:tc>
        <w:tc>
          <w:tcPr>
            <w:tcW w:w="220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社区护理学</w:t>
            </w:r>
          </w:p>
        </w:tc>
        <w:tc>
          <w:tcPr>
            <w:tcW w:w="12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B100705</w:t>
            </w:r>
          </w:p>
        </w:tc>
        <w:tc>
          <w:tcPr>
            <w:tcW w:w="2190"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社区护理学</w:t>
            </w:r>
          </w:p>
        </w:tc>
        <w:tc>
          <w:tcPr>
            <w:tcW w:w="1845" w:type="dxa"/>
            <w:noWrap w:val="0"/>
            <w:vAlign w:val="center"/>
          </w:tcPr>
          <w:p>
            <w:pPr>
              <w:jc w:val="center"/>
              <w:rPr>
                <w:rFonts w:ascii="仿宋_GB2312" w:hAnsi="等线" w:eastAsia="仿宋_GB2312"/>
                <w:color w:val="000000"/>
                <w:szCs w:val="21"/>
              </w:rPr>
            </w:pPr>
            <w:r>
              <w:rPr>
                <w:rFonts w:hint="eastAsia" w:ascii="仿宋_GB2312" w:hAnsi="等线" w:eastAsia="仿宋_GB2312"/>
                <w:color w:val="000000"/>
                <w:szCs w:val="21"/>
              </w:rPr>
              <w:t>山东大学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E8700"/>
    <w:multiLevelType w:val="singleLevel"/>
    <w:tmpl w:val="E18E87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72303"/>
    <w:rsid w:val="0237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2019-05-17T06:45:00Z</dcterms:created>
  <dc:creator>lik</dc:creator>
  <cp:lastModifiedBy>lik</cp:lastModifiedBy>
  <dcterms:modified xsi:type="dcterms:W3CDTF">2019-05-17T06:45:44Z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